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464" w:rsidRPr="00A6186B" w:rsidRDefault="00D51464" w:rsidP="00A618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outlineLvl w:val="0"/>
        <w:rPr>
          <w:rFonts w:ascii="Garamond" w:hAnsi="Garamond" w:cs="Times New Roman"/>
        </w:rPr>
      </w:pPr>
      <w:r w:rsidRPr="00A6186B">
        <w:rPr>
          <w:rFonts w:ascii="Garamond" w:hAnsi="Garamond" w:cs="Times New Roman"/>
          <w:b/>
          <w:bCs/>
        </w:rPr>
        <w:t>Action without Attention</w:t>
      </w:r>
    </w:p>
    <w:p w:rsidR="00D51464" w:rsidRDefault="00BD1930" w:rsidP="00A618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rPr>
          <w:rFonts w:ascii="Garamond" w:hAnsi="Garamond" w:cs="Times New Roman"/>
        </w:rPr>
      </w:pPr>
      <w:r>
        <w:rPr>
          <w:rFonts w:ascii="Garamond" w:hAnsi="Garamond" w:cs="Times New Roman"/>
        </w:rPr>
        <w:t xml:space="preserve">Carolyn Dicey Jennings and </w:t>
      </w:r>
      <w:proofErr w:type="spellStart"/>
      <w:r>
        <w:rPr>
          <w:rFonts w:ascii="Garamond" w:hAnsi="Garamond" w:cs="Times New Roman"/>
        </w:rPr>
        <w:t>Bence</w:t>
      </w:r>
      <w:proofErr w:type="spellEnd"/>
      <w:r>
        <w:rPr>
          <w:rFonts w:ascii="Garamond" w:hAnsi="Garamond" w:cs="Times New Roman"/>
        </w:rPr>
        <w:t xml:space="preserve"> </w:t>
      </w:r>
      <w:proofErr w:type="spellStart"/>
      <w:r>
        <w:rPr>
          <w:rFonts w:ascii="Garamond" w:hAnsi="Garamond" w:cs="Times New Roman"/>
        </w:rPr>
        <w:t>Nanay</w:t>
      </w:r>
      <w:proofErr w:type="spellEnd"/>
    </w:p>
    <w:p w:rsidR="00BD1930" w:rsidRPr="00A6186B" w:rsidRDefault="00BD1930" w:rsidP="00A618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rPr>
          <w:rFonts w:ascii="Garamond" w:hAnsi="Garamond" w:cs="Times New Roman"/>
        </w:rPr>
      </w:pPr>
    </w:p>
    <w:p w:rsidR="00D51464" w:rsidRPr="00A6186B" w:rsidRDefault="00D51464" w:rsidP="00A618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outlineLvl w:val="0"/>
        <w:rPr>
          <w:rFonts w:ascii="Garamond" w:hAnsi="Garamond" w:cs="Times New Roman"/>
        </w:rPr>
      </w:pPr>
      <w:r w:rsidRPr="00A6186B">
        <w:rPr>
          <w:rFonts w:ascii="Garamond" w:hAnsi="Garamond" w:cs="Times New Roman"/>
          <w:b/>
          <w:bCs/>
        </w:rPr>
        <w:t>Abstract:</w:t>
      </w:r>
    </w:p>
    <w:p w:rsidR="004E5C27" w:rsidRDefault="00A77D18" w:rsidP="00A6186B">
      <w:pPr>
        <w:widowControl w:val="0"/>
        <w:tabs>
          <w:tab w:val="left" w:pos="720"/>
          <w:tab w:val="left" w:pos="1440"/>
          <w:tab w:val="left" w:pos="2160"/>
          <w:tab w:val="left" w:pos="2880"/>
          <w:tab w:val="left" w:pos="3600"/>
          <w:tab w:val="left" w:pos="4320"/>
          <w:tab w:val="left" w:pos="4619"/>
          <w:tab w:val="left" w:pos="5040"/>
          <w:tab w:val="left" w:pos="5760"/>
          <w:tab w:val="left" w:pos="6480"/>
          <w:tab w:val="left" w:pos="7200"/>
          <w:tab w:val="left" w:pos="7920"/>
          <w:tab w:val="left" w:pos="8640"/>
        </w:tabs>
        <w:autoSpaceDE w:val="0"/>
        <w:autoSpaceDN w:val="0"/>
        <w:adjustRightInd w:val="0"/>
        <w:ind w:left="720"/>
        <w:contextualSpacing/>
        <w:rPr>
          <w:rFonts w:ascii="Garamond" w:hAnsi="Garamond" w:cs="Times New Roman"/>
        </w:rPr>
      </w:pPr>
      <w:r>
        <w:rPr>
          <w:rFonts w:ascii="Garamond" w:hAnsi="Garamond" w:cs="Times New Roman"/>
        </w:rPr>
        <w:t>Wayne Wu argues</w:t>
      </w:r>
      <w:r w:rsidR="004E5C27">
        <w:rPr>
          <w:rFonts w:ascii="Garamond" w:hAnsi="Garamond" w:cs="Times New Roman"/>
        </w:rPr>
        <w:t xml:space="preserve"> that attention is necessary for action: </w:t>
      </w:r>
      <w:r w:rsidR="004E5C27" w:rsidRPr="00A6186B">
        <w:rPr>
          <w:rFonts w:ascii="Garamond" w:hAnsi="Garamond" w:cs="Times New Roman"/>
        </w:rPr>
        <w:t xml:space="preserve">since action requires a solution to the </w:t>
      </w:r>
      <w:r w:rsidR="004E5C27">
        <w:rPr>
          <w:rFonts w:ascii="Garamond" w:hAnsi="Garamond" w:cs="Times New Roman"/>
        </w:rPr>
        <w:t>‘</w:t>
      </w:r>
      <w:r w:rsidR="004E5C27" w:rsidRPr="00A6186B">
        <w:rPr>
          <w:rFonts w:ascii="Garamond" w:hAnsi="Garamond" w:cs="Times New Roman"/>
        </w:rPr>
        <w:t>Many-Many Problem</w:t>
      </w:r>
      <w:r w:rsidR="004E5C27">
        <w:rPr>
          <w:rFonts w:ascii="Garamond" w:hAnsi="Garamond" w:cs="Times New Roman"/>
        </w:rPr>
        <w:t>’</w:t>
      </w:r>
      <w:r w:rsidR="004E5C27" w:rsidRPr="00A6186B">
        <w:rPr>
          <w:rFonts w:ascii="Garamond" w:hAnsi="Garamond" w:cs="Times New Roman"/>
        </w:rPr>
        <w:t xml:space="preserve">, and since only attention can solve the Many-Many Problem, attention is necessary for action. </w:t>
      </w:r>
      <w:r w:rsidR="004E5C27">
        <w:rPr>
          <w:rFonts w:ascii="Garamond" w:hAnsi="Garamond" w:cs="Times New Roman"/>
        </w:rPr>
        <w:t>We question the first of these two steps and argue that it is based on an oversimplified distinction between actions and reflexes. We argue for a more complex typology of behaviors where one important category is action that does not require a solution to the Many-Many Problem</w:t>
      </w:r>
      <w:r>
        <w:rPr>
          <w:rFonts w:ascii="Garamond" w:hAnsi="Garamond" w:cs="Times New Roman"/>
        </w:rPr>
        <w:t>, and so does not require attention</w:t>
      </w:r>
      <w:r w:rsidR="004E5C27">
        <w:rPr>
          <w:rFonts w:ascii="Garamond" w:hAnsi="Garamond" w:cs="Times New Roman"/>
        </w:rPr>
        <w:t xml:space="preserve">. </w:t>
      </w:r>
    </w:p>
    <w:p w:rsidR="004E5C27" w:rsidRDefault="004E5C27" w:rsidP="00A6186B">
      <w:pPr>
        <w:widowControl w:val="0"/>
        <w:tabs>
          <w:tab w:val="left" w:pos="720"/>
          <w:tab w:val="left" w:pos="1440"/>
          <w:tab w:val="left" w:pos="2160"/>
          <w:tab w:val="left" w:pos="2880"/>
          <w:tab w:val="left" w:pos="3600"/>
          <w:tab w:val="left" w:pos="4320"/>
          <w:tab w:val="left" w:pos="4619"/>
          <w:tab w:val="left" w:pos="5040"/>
          <w:tab w:val="left" w:pos="5760"/>
          <w:tab w:val="left" w:pos="6480"/>
          <w:tab w:val="left" w:pos="7200"/>
          <w:tab w:val="left" w:pos="7920"/>
          <w:tab w:val="left" w:pos="8640"/>
        </w:tabs>
        <w:autoSpaceDE w:val="0"/>
        <w:autoSpaceDN w:val="0"/>
        <w:adjustRightInd w:val="0"/>
        <w:ind w:left="720"/>
        <w:contextualSpacing/>
        <w:rPr>
          <w:rFonts w:ascii="Garamond" w:hAnsi="Garamond" w:cs="Times New Roman"/>
        </w:rPr>
      </w:pPr>
    </w:p>
    <w:p w:rsidR="004E5C27" w:rsidRDefault="00A77D18" w:rsidP="00A6186B">
      <w:pPr>
        <w:widowControl w:val="0"/>
        <w:tabs>
          <w:tab w:val="left" w:pos="720"/>
          <w:tab w:val="left" w:pos="1440"/>
          <w:tab w:val="left" w:pos="2160"/>
          <w:tab w:val="left" w:pos="2880"/>
          <w:tab w:val="left" w:pos="3600"/>
          <w:tab w:val="left" w:pos="4320"/>
          <w:tab w:val="left" w:pos="4619"/>
          <w:tab w:val="left" w:pos="5040"/>
          <w:tab w:val="left" w:pos="5760"/>
          <w:tab w:val="left" w:pos="6480"/>
          <w:tab w:val="left" w:pos="7200"/>
          <w:tab w:val="left" w:pos="7920"/>
          <w:tab w:val="left" w:pos="8640"/>
        </w:tabs>
        <w:autoSpaceDE w:val="0"/>
        <w:autoSpaceDN w:val="0"/>
        <w:adjustRightInd w:val="0"/>
        <w:contextualSpacing/>
        <w:rPr>
          <w:rFonts w:ascii="Garamond" w:hAnsi="Garamond" w:cs="Times New Roman"/>
        </w:rPr>
      </w:pPr>
      <w:r>
        <w:rPr>
          <w:rFonts w:ascii="Garamond" w:hAnsi="Garamond" w:cs="Times New Roman"/>
        </w:rPr>
        <w:t>Keywords: a</w:t>
      </w:r>
      <w:r w:rsidR="004E5C27">
        <w:rPr>
          <w:rFonts w:ascii="Garamond" w:hAnsi="Garamond" w:cs="Times New Roman"/>
        </w:rPr>
        <w:t>ction, reflex, attention, Many-Many Problem, anarchic hand syndrome</w:t>
      </w:r>
    </w:p>
    <w:p w:rsidR="004E5C27" w:rsidRPr="00A6186B" w:rsidRDefault="004E5C27" w:rsidP="00A6186B">
      <w:pPr>
        <w:widowControl w:val="0"/>
        <w:tabs>
          <w:tab w:val="left" w:pos="720"/>
          <w:tab w:val="left" w:pos="1440"/>
          <w:tab w:val="left" w:pos="2160"/>
          <w:tab w:val="left" w:pos="2880"/>
          <w:tab w:val="left" w:pos="3600"/>
          <w:tab w:val="left" w:pos="4320"/>
          <w:tab w:val="left" w:pos="4619"/>
          <w:tab w:val="left" w:pos="5040"/>
          <w:tab w:val="left" w:pos="5760"/>
          <w:tab w:val="left" w:pos="6480"/>
          <w:tab w:val="left" w:pos="7200"/>
          <w:tab w:val="left" w:pos="7920"/>
          <w:tab w:val="left" w:pos="8640"/>
        </w:tabs>
        <w:autoSpaceDE w:val="0"/>
        <w:autoSpaceDN w:val="0"/>
        <w:adjustRightInd w:val="0"/>
        <w:contextualSpacing/>
        <w:rPr>
          <w:rFonts w:ascii="Garamond" w:hAnsi="Garamond" w:cs="Times New Roman"/>
        </w:rPr>
      </w:pPr>
    </w:p>
    <w:p w:rsidR="00D51464" w:rsidRPr="00A6186B" w:rsidRDefault="008E14D5" w:rsidP="00A618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outlineLvl w:val="0"/>
        <w:rPr>
          <w:rFonts w:ascii="Garamond" w:hAnsi="Garamond" w:cs="Times New Roman"/>
          <w:b/>
          <w:bCs/>
        </w:rPr>
      </w:pPr>
      <w:r>
        <w:rPr>
          <w:rFonts w:ascii="Garamond" w:hAnsi="Garamond" w:cs="Times New Roman"/>
          <w:b/>
          <w:bCs/>
        </w:rPr>
        <w:t>1</w:t>
      </w:r>
      <w:r w:rsidR="00D51464" w:rsidRPr="00A6186B">
        <w:rPr>
          <w:rFonts w:ascii="Garamond" w:hAnsi="Garamond" w:cs="Times New Roman"/>
          <w:b/>
          <w:bCs/>
        </w:rPr>
        <w:t>. Does action require attention?</w:t>
      </w:r>
    </w:p>
    <w:p w:rsidR="008E14D5" w:rsidRDefault="008E14D5" w:rsidP="00A618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rPr>
          <w:rFonts w:ascii="Garamond" w:hAnsi="Garamond" w:cs="Times New Roman"/>
        </w:rPr>
      </w:pPr>
    </w:p>
    <w:p w:rsidR="005E5317" w:rsidRDefault="000E6D24" w:rsidP="00A618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rPr>
          <w:rFonts w:ascii="Garamond" w:hAnsi="Garamond" w:cs="Times New Roman"/>
        </w:rPr>
      </w:pPr>
      <w:r>
        <w:rPr>
          <w:rFonts w:ascii="Garamond" w:hAnsi="Garamond" w:cs="Times New Roman"/>
        </w:rPr>
        <w:t>M</w:t>
      </w:r>
      <w:r w:rsidR="00D51464" w:rsidRPr="00A6186B">
        <w:rPr>
          <w:rFonts w:ascii="Garamond" w:hAnsi="Garamond" w:cs="Times New Roman"/>
        </w:rPr>
        <w:t xml:space="preserve">ust an agent use attention in order to guide its purposive bodily movements? </w:t>
      </w:r>
      <w:r>
        <w:rPr>
          <w:rFonts w:ascii="Garamond" w:hAnsi="Garamond" w:cs="Times New Roman"/>
        </w:rPr>
        <w:t xml:space="preserve">Or, to put it more simply, is attention necessary for action? Wayne </w:t>
      </w:r>
      <w:r w:rsidR="00D51464" w:rsidRPr="00A6186B">
        <w:rPr>
          <w:rFonts w:ascii="Garamond" w:hAnsi="Garamond" w:cs="Times New Roman"/>
        </w:rPr>
        <w:t xml:space="preserve">Wu presents </w:t>
      </w:r>
      <w:r>
        <w:rPr>
          <w:rFonts w:ascii="Garamond" w:hAnsi="Garamond" w:cs="Times New Roman"/>
        </w:rPr>
        <w:t>an</w:t>
      </w:r>
      <w:r w:rsidR="00D51464" w:rsidRPr="00A6186B">
        <w:rPr>
          <w:rFonts w:ascii="Garamond" w:hAnsi="Garamond" w:cs="Times New Roman"/>
        </w:rPr>
        <w:t xml:space="preserve"> argument </w:t>
      </w:r>
      <w:r>
        <w:rPr>
          <w:rFonts w:ascii="Garamond" w:hAnsi="Garamond" w:cs="Times New Roman"/>
        </w:rPr>
        <w:t xml:space="preserve">for the claim </w:t>
      </w:r>
      <w:r w:rsidR="00D51464" w:rsidRPr="00A6186B">
        <w:rPr>
          <w:rFonts w:ascii="Garamond" w:hAnsi="Garamond" w:cs="Times New Roman"/>
        </w:rPr>
        <w:t xml:space="preserve">that attention is necessary for action in </w:t>
      </w:r>
      <w:r w:rsidR="00985688">
        <w:rPr>
          <w:rFonts w:ascii="Garamond" w:hAnsi="Garamond" w:cs="Times New Roman"/>
        </w:rPr>
        <w:t>Wu 2008, 2011</w:t>
      </w:r>
      <w:r>
        <w:rPr>
          <w:rFonts w:ascii="Garamond" w:hAnsi="Garamond" w:cs="Times New Roman"/>
        </w:rPr>
        <w:t>,</w:t>
      </w:r>
      <w:r w:rsidR="00985688">
        <w:rPr>
          <w:rFonts w:ascii="Garamond" w:hAnsi="Garamond" w:cs="Times New Roman"/>
        </w:rPr>
        <w:t xml:space="preserve"> and </w:t>
      </w:r>
      <w:r>
        <w:rPr>
          <w:rFonts w:ascii="Garamond" w:hAnsi="Garamond" w:cs="Times New Roman"/>
        </w:rPr>
        <w:t>2014</w:t>
      </w:r>
      <w:r w:rsidR="00D51464" w:rsidRPr="00A6186B">
        <w:rPr>
          <w:rFonts w:ascii="Garamond" w:hAnsi="Garamond" w:cs="Times New Roman"/>
        </w:rPr>
        <w:t xml:space="preserve">. The argument is </w:t>
      </w:r>
      <w:r w:rsidR="00666796">
        <w:rPr>
          <w:rFonts w:ascii="Garamond" w:hAnsi="Garamond" w:cs="Times New Roman"/>
        </w:rPr>
        <w:t>this</w:t>
      </w:r>
      <w:r w:rsidR="00D51464" w:rsidRPr="00A6186B">
        <w:rPr>
          <w:rFonts w:ascii="Garamond" w:hAnsi="Garamond" w:cs="Times New Roman"/>
        </w:rPr>
        <w:t xml:space="preserve">: since action requires a solution to the Many-Many Problem, and since only attention can solve the Many-Many Problem, attention is necessary for action. </w:t>
      </w:r>
      <w:r w:rsidR="004E5C27">
        <w:rPr>
          <w:rFonts w:ascii="Garamond" w:hAnsi="Garamond" w:cs="Times New Roman"/>
        </w:rPr>
        <w:t xml:space="preserve">Our aim is to question the first step of this argument: to argue that not all </w:t>
      </w:r>
      <w:r w:rsidR="004E5C27" w:rsidRPr="00A6186B">
        <w:rPr>
          <w:rFonts w:ascii="Garamond" w:hAnsi="Garamond" w:cs="Times New Roman"/>
        </w:rPr>
        <w:t>action</w:t>
      </w:r>
      <w:r w:rsidR="004E5C27">
        <w:rPr>
          <w:rFonts w:ascii="Garamond" w:hAnsi="Garamond" w:cs="Times New Roman"/>
        </w:rPr>
        <w:t>s require</w:t>
      </w:r>
      <w:r w:rsidR="004E5C27" w:rsidRPr="00A6186B">
        <w:rPr>
          <w:rFonts w:ascii="Garamond" w:hAnsi="Garamond" w:cs="Times New Roman"/>
        </w:rPr>
        <w:t xml:space="preserve"> a solution to the Many-Many Problem</w:t>
      </w:r>
      <w:r w:rsidR="004E5C27">
        <w:rPr>
          <w:rFonts w:ascii="Garamond" w:hAnsi="Garamond" w:cs="Times New Roman"/>
        </w:rPr>
        <w:t xml:space="preserve">. </w:t>
      </w:r>
    </w:p>
    <w:p w:rsidR="00D51464" w:rsidRPr="00A6186B" w:rsidRDefault="005E5317" w:rsidP="00A618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rPr>
          <w:rFonts w:ascii="Garamond" w:hAnsi="Garamond" w:cs="Times New Roman"/>
        </w:rPr>
      </w:pPr>
      <w:r>
        <w:rPr>
          <w:rFonts w:ascii="Garamond" w:hAnsi="Garamond" w:cs="Times New Roman"/>
        </w:rPr>
        <w:tab/>
      </w:r>
      <w:r w:rsidR="00D51464" w:rsidRPr="00A6186B">
        <w:rPr>
          <w:rFonts w:ascii="Garamond" w:hAnsi="Garamond" w:cs="Times New Roman"/>
        </w:rPr>
        <w:t xml:space="preserve">To understand this argument one must appreciate Wu's "Many-Many Problem," which is inspired by </w:t>
      </w:r>
      <w:r w:rsidR="000E6D24">
        <w:rPr>
          <w:rFonts w:ascii="Garamond" w:hAnsi="Garamond" w:cs="Times New Roman"/>
        </w:rPr>
        <w:t xml:space="preserve">Alan </w:t>
      </w:r>
      <w:proofErr w:type="spellStart"/>
      <w:r w:rsidR="00D51464" w:rsidRPr="00A6186B">
        <w:rPr>
          <w:rFonts w:ascii="Garamond" w:hAnsi="Garamond" w:cs="Times New Roman"/>
        </w:rPr>
        <w:t>Allport's</w:t>
      </w:r>
      <w:proofErr w:type="spellEnd"/>
      <w:r w:rsidR="00D51464" w:rsidRPr="00A6186B">
        <w:rPr>
          <w:rFonts w:ascii="Garamond" w:hAnsi="Garamond" w:cs="Times New Roman"/>
        </w:rPr>
        <w:t xml:space="preserve"> </w:t>
      </w:r>
      <w:r w:rsidR="000E6D24">
        <w:rPr>
          <w:rFonts w:ascii="Garamond" w:hAnsi="Garamond" w:cs="Times New Roman"/>
        </w:rPr>
        <w:t>concept</w:t>
      </w:r>
      <w:r w:rsidR="00D51464" w:rsidRPr="00A6186B">
        <w:rPr>
          <w:rFonts w:ascii="Garamond" w:hAnsi="Garamond" w:cs="Times New Roman"/>
        </w:rPr>
        <w:t xml:space="preserve"> of  "many-to-many possible mappings" </w:t>
      </w:r>
      <w:r w:rsidR="000E6D24" w:rsidRPr="00A6186B">
        <w:rPr>
          <w:rFonts w:ascii="Garamond" w:hAnsi="Garamond" w:cs="Times New Roman"/>
        </w:rPr>
        <w:t>(</w:t>
      </w:r>
      <w:proofErr w:type="spellStart"/>
      <w:r w:rsidR="000E6D24" w:rsidRPr="00A6186B">
        <w:rPr>
          <w:rFonts w:ascii="Garamond" w:hAnsi="Garamond" w:cs="Times New Roman"/>
        </w:rPr>
        <w:t>Allport</w:t>
      </w:r>
      <w:proofErr w:type="spellEnd"/>
      <w:r w:rsidR="000E6D24" w:rsidRPr="00A6186B">
        <w:rPr>
          <w:rFonts w:ascii="Garamond" w:hAnsi="Garamond" w:cs="Times New Roman"/>
        </w:rPr>
        <w:t xml:space="preserve"> 1987, </w:t>
      </w:r>
      <w:r w:rsidR="000E6D24">
        <w:rPr>
          <w:rFonts w:ascii="Garamond" w:hAnsi="Garamond" w:cs="Times New Roman"/>
        </w:rPr>
        <w:t xml:space="preserve">p. </w:t>
      </w:r>
      <w:r w:rsidR="000E6D24" w:rsidRPr="00A6186B">
        <w:rPr>
          <w:rFonts w:ascii="Garamond" w:hAnsi="Garamond" w:cs="Times New Roman"/>
        </w:rPr>
        <w:t>397</w:t>
      </w:r>
      <w:r w:rsidR="000E6D24">
        <w:rPr>
          <w:rFonts w:ascii="Garamond" w:hAnsi="Garamond" w:cs="Times New Roman"/>
        </w:rPr>
        <w:t xml:space="preserve">, see also </w:t>
      </w:r>
      <w:r w:rsidR="000E6D24" w:rsidRPr="00A6186B">
        <w:rPr>
          <w:rFonts w:ascii="Garamond" w:hAnsi="Garamond" w:cs="Times New Roman"/>
        </w:rPr>
        <w:t>Neumann 1987).</w:t>
      </w:r>
      <w:r w:rsidR="00D51464" w:rsidRPr="00A6186B">
        <w:rPr>
          <w:rFonts w:ascii="Garamond" w:hAnsi="Garamond" w:cs="Times New Roman"/>
        </w:rPr>
        <w:t xml:space="preserve"> As Wu introduces it, "The Many-Many Problem poses a fundamental challenge to bodily agency. Here is one way of raising it: how is coherent action possible in the face of an overabundance of both sensory input and possible </w:t>
      </w:r>
      <w:proofErr w:type="spellStart"/>
      <w:r w:rsidR="00D51464" w:rsidRPr="00A6186B">
        <w:rPr>
          <w:rFonts w:ascii="Garamond" w:hAnsi="Garamond" w:cs="Times New Roman"/>
        </w:rPr>
        <w:t>behavioural</w:t>
      </w:r>
      <w:proofErr w:type="spellEnd"/>
      <w:r w:rsidR="00D51464" w:rsidRPr="00A6186B">
        <w:rPr>
          <w:rFonts w:ascii="Garamond" w:hAnsi="Garamond" w:cs="Times New Roman"/>
        </w:rPr>
        <w:t xml:space="preserve"> output? Much of the input is irrelevant to the agent’s current goal, much of the output incompatible. Action arises only if the agent reduces this many-many set of options to a one-one map" (Wu 2008</w:t>
      </w:r>
      <w:r w:rsidR="000E6D24">
        <w:rPr>
          <w:rFonts w:ascii="Garamond" w:hAnsi="Garamond" w:cs="Times New Roman"/>
        </w:rPr>
        <w:t xml:space="preserve">, p. </w:t>
      </w:r>
      <w:r w:rsidR="002C6181">
        <w:rPr>
          <w:rFonts w:ascii="Garamond" w:hAnsi="Garamond" w:cs="Times New Roman"/>
        </w:rPr>
        <w:t>552</w:t>
      </w:r>
      <w:r w:rsidR="00D51464" w:rsidRPr="00A6186B">
        <w:rPr>
          <w:rFonts w:ascii="Garamond" w:hAnsi="Garamond" w:cs="Times New Roman"/>
        </w:rPr>
        <w:t xml:space="preserve">). Wu claims that the problem comes about not because of an abundance of perceptual input and behavioral output, </w:t>
      </w:r>
      <w:r w:rsidR="00D51464" w:rsidRPr="00A6186B">
        <w:rPr>
          <w:rFonts w:ascii="Garamond" w:hAnsi="Garamond" w:cs="Times New Roman"/>
          <w:i/>
          <w:iCs/>
        </w:rPr>
        <w:t>per se</w:t>
      </w:r>
      <w:r w:rsidR="00D51464" w:rsidRPr="00A6186B">
        <w:rPr>
          <w:rFonts w:ascii="Garamond" w:hAnsi="Garamond" w:cs="Times New Roman"/>
        </w:rPr>
        <w:t xml:space="preserve">, but because of an abundance of these </w:t>
      </w:r>
      <w:r w:rsidR="00D51464" w:rsidRPr="00A6186B">
        <w:rPr>
          <w:rFonts w:ascii="Garamond" w:hAnsi="Garamond" w:cs="Times New Roman"/>
          <w:i/>
          <w:iCs/>
        </w:rPr>
        <w:t>for the agent: "</w:t>
      </w:r>
      <w:r w:rsidR="00733F63">
        <w:rPr>
          <w:rFonts w:ascii="Garamond" w:hAnsi="Garamond" w:cs="Times New Roman"/>
          <w:iCs/>
        </w:rPr>
        <w:t xml:space="preserve">the behavior space used to explicate the problem is a </w:t>
      </w:r>
      <w:r w:rsidR="00733F63">
        <w:rPr>
          <w:rFonts w:ascii="Garamond" w:hAnsi="Garamond" w:cs="Times New Roman"/>
          <w:i/>
          <w:iCs/>
        </w:rPr>
        <w:t xml:space="preserve">psychological </w:t>
      </w:r>
      <w:r w:rsidR="00733F63">
        <w:rPr>
          <w:rFonts w:ascii="Garamond" w:hAnsi="Garamond" w:cs="Times New Roman"/>
          <w:iCs/>
        </w:rPr>
        <w:t>space…the inputs that structure the behavior space are items to which the agent stands in psychological relations</w:t>
      </w:r>
      <w:r w:rsidR="00D51464" w:rsidRPr="00A6186B">
        <w:rPr>
          <w:rFonts w:ascii="Garamond" w:hAnsi="Garamond" w:cs="Times New Roman"/>
        </w:rPr>
        <w:t>" (Wu 201</w:t>
      </w:r>
      <w:r w:rsidR="00733F63">
        <w:rPr>
          <w:rFonts w:ascii="Garamond" w:hAnsi="Garamond" w:cs="Times New Roman"/>
        </w:rPr>
        <w:t>4</w:t>
      </w:r>
      <w:r w:rsidR="000E6D24">
        <w:rPr>
          <w:rFonts w:ascii="Garamond" w:hAnsi="Garamond" w:cs="Times New Roman"/>
        </w:rPr>
        <w:t xml:space="preserve">, p. </w:t>
      </w:r>
      <w:r w:rsidR="00733F63">
        <w:rPr>
          <w:rFonts w:ascii="Garamond" w:hAnsi="Garamond" w:cs="Times New Roman"/>
        </w:rPr>
        <w:t>81</w:t>
      </w:r>
      <w:r w:rsidR="00D51464" w:rsidRPr="00A6186B">
        <w:rPr>
          <w:rFonts w:ascii="Garamond" w:hAnsi="Garamond" w:cs="Times New Roman"/>
        </w:rPr>
        <w:t xml:space="preserve">). This is an important addition that helps us to understand how to assess the subsequent claims that action requires a solution to the Many-Many Problem and that only attention can provide that solution. </w:t>
      </w:r>
      <w:r w:rsidR="00473936" w:rsidRPr="00A6186B">
        <w:rPr>
          <w:rFonts w:ascii="Garamond" w:hAnsi="Garamond" w:cs="Times New Roman"/>
        </w:rPr>
        <w:t>For Wu, action is only present in the case that there are multiple targets and responses from the perspective of the agent</w:t>
      </w:r>
      <w:r w:rsidR="009A7769">
        <w:rPr>
          <w:rFonts w:ascii="Garamond" w:hAnsi="Garamond" w:cs="Times New Roman"/>
        </w:rPr>
        <w:t xml:space="preserve"> (see also Wu 2011, </w:t>
      </w:r>
      <w:r w:rsidR="001C7022">
        <w:rPr>
          <w:rFonts w:ascii="Garamond" w:hAnsi="Garamond" w:cs="Times New Roman"/>
        </w:rPr>
        <w:t xml:space="preserve">p. </w:t>
      </w:r>
      <w:r w:rsidR="009A7769">
        <w:rPr>
          <w:rFonts w:ascii="Garamond" w:hAnsi="Garamond" w:cs="Times New Roman"/>
        </w:rPr>
        <w:t>60)</w:t>
      </w:r>
      <w:r w:rsidR="00473936" w:rsidRPr="00A6186B">
        <w:rPr>
          <w:rFonts w:ascii="Garamond" w:hAnsi="Garamond" w:cs="Times New Roman"/>
        </w:rPr>
        <w:t xml:space="preserve">. </w:t>
      </w:r>
    </w:p>
    <w:p w:rsidR="00F87EFE" w:rsidRDefault="00F87EFE" w:rsidP="00A618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rPr>
          <w:rFonts w:ascii="Garamond" w:hAnsi="Garamond" w:cs="Times New Roman"/>
        </w:rPr>
      </w:pPr>
      <w:r w:rsidRPr="00A6186B">
        <w:rPr>
          <w:rFonts w:ascii="Garamond" w:hAnsi="Garamond" w:cs="Times New Roman"/>
        </w:rPr>
        <w:tab/>
        <w:t xml:space="preserve">In order to justify his claim that action requires a solution to the Many-Many Problem, Wu uses a thought experiment: he imagines that creatures without the Many-Many Problem would have </w:t>
      </w:r>
      <w:r w:rsidR="00DB16D9" w:rsidRPr="00A6186B">
        <w:rPr>
          <w:rFonts w:ascii="Garamond" w:hAnsi="Garamond" w:cs="Times New Roman"/>
        </w:rPr>
        <w:t>preset</w:t>
      </w:r>
      <w:r w:rsidRPr="00A6186B">
        <w:rPr>
          <w:rFonts w:ascii="Garamond" w:hAnsi="Garamond" w:cs="Times New Roman"/>
        </w:rPr>
        <w:t xml:space="preserve"> responses to stimuli and thus </w:t>
      </w:r>
      <w:r w:rsidR="00A91061">
        <w:rPr>
          <w:rFonts w:ascii="Garamond" w:hAnsi="Garamond" w:cs="Times New Roman"/>
        </w:rPr>
        <w:t xml:space="preserve">would only be able to </w:t>
      </w:r>
      <w:r w:rsidRPr="00A6186B">
        <w:rPr>
          <w:rFonts w:ascii="Garamond" w:hAnsi="Garamond" w:cs="Times New Roman"/>
        </w:rPr>
        <w:t xml:space="preserve">respond </w:t>
      </w:r>
      <w:r w:rsidR="00A91061">
        <w:rPr>
          <w:rFonts w:ascii="Garamond" w:hAnsi="Garamond" w:cs="Times New Roman"/>
        </w:rPr>
        <w:t>via</w:t>
      </w:r>
      <w:r w:rsidR="001C7022">
        <w:rPr>
          <w:rFonts w:ascii="Garamond" w:hAnsi="Garamond" w:cs="Times New Roman"/>
        </w:rPr>
        <w:t xml:space="preserve"> reflex</w:t>
      </w:r>
      <w:r w:rsidRPr="00A6186B">
        <w:rPr>
          <w:rFonts w:ascii="Garamond" w:hAnsi="Garamond" w:cs="Times New Roman"/>
        </w:rPr>
        <w:t xml:space="preserve">. </w:t>
      </w:r>
      <w:r w:rsidR="00ED423A">
        <w:rPr>
          <w:rFonts w:ascii="Garamond" w:hAnsi="Garamond" w:cs="Times New Roman"/>
        </w:rPr>
        <w:t xml:space="preserve">Wu calls this “pure reflex” to distinguish it from “normal human reflex” </w:t>
      </w:r>
      <w:r w:rsidR="001C7022">
        <w:rPr>
          <w:rFonts w:ascii="Garamond" w:hAnsi="Garamond" w:cs="Times New Roman"/>
        </w:rPr>
        <w:t xml:space="preserve">(Wu 2014, p. 89). </w:t>
      </w:r>
      <w:r w:rsidRPr="00A6186B">
        <w:rPr>
          <w:rFonts w:ascii="Garamond" w:hAnsi="Garamond" w:cs="Times New Roman"/>
        </w:rPr>
        <w:t xml:space="preserve">Wu claims that </w:t>
      </w:r>
      <w:r w:rsidR="00ED423A">
        <w:rPr>
          <w:rFonts w:ascii="Garamond" w:hAnsi="Garamond" w:cs="Times New Roman"/>
        </w:rPr>
        <w:t>pure reflex</w:t>
      </w:r>
      <w:r w:rsidRPr="00A6186B">
        <w:rPr>
          <w:rFonts w:ascii="Garamond" w:hAnsi="Garamond" w:cs="Times New Roman"/>
        </w:rPr>
        <w:t xml:space="preserve"> does not fulfill the minimum requirements of agency, and so these creatures do not act:</w:t>
      </w:r>
    </w:p>
    <w:p w:rsidR="000E6D24" w:rsidRPr="00A6186B" w:rsidRDefault="000E6D24" w:rsidP="00A618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rPr>
          <w:rFonts w:ascii="Garamond" w:hAnsi="Garamond" w:cs="Times New Roman"/>
        </w:rPr>
      </w:pPr>
    </w:p>
    <w:p w:rsidR="00F87EFE" w:rsidRPr="00A6186B" w:rsidRDefault="00F87EFE" w:rsidP="00A618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contextualSpacing/>
        <w:rPr>
          <w:rFonts w:ascii="Garamond" w:hAnsi="Garamond" w:cs="Times New Roman"/>
        </w:rPr>
      </w:pPr>
      <w:r w:rsidRPr="00A6186B">
        <w:rPr>
          <w:rFonts w:ascii="Garamond" w:hAnsi="Garamond" w:cs="Times New Roman"/>
        </w:rPr>
        <w:t xml:space="preserve">To see the necessity of the Many-Many Problem for agency, consider a world whose creatures do not face the Problem. The presentation of possibilities is denied them. To the extent that they exhibit bodily behaviors in response to the environment, this must be driven by preset one-one mappings between stimulus and response....If these creatures are in possession of a variety of preset stimulus-response mappings, they may exhibit a certain complexity in behavior over time. Nevertheless, their behavior does not count as action for </w:t>
      </w:r>
      <w:r w:rsidRPr="00A6186B">
        <w:rPr>
          <w:rFonts w:ascii="Garamond" w:hAnsi="Garamond" w:cs="Times New Roman"/>
        </w:rPr>
        <w:lastRenderedPageBreak/>
        <w:t xml:space="preserve">they are driven by what are essentially a set of reflexes, and these, I take it, never exemplify agency. (Wu 2011, </w:t>
      </w:r>
      <w:r w:rsidR="000E6D24">
        <w:rPr>
          <w:rFonts w:ascii="Garamond" w:hAnsi="Garamond" w:cs="Times New Roman"/>
        </w:rPr>
        <w:t xml:space="preserve">p. </w:t>
      </w:r>
      <w:r w:rsidRPr="00A6186B">
        <w:rPr>
          <w:rFonts w:ascii="Garamond" w:hAnsi="Garamond" w:cs="Times New Roman"/>
        </w:rPr>
        <w:t>54)</w:t>
      </w:r>
    </w:p>
    <w:p w:rsidR="000E6D24" w:rsidRDefault="000E6D24" w:rsidP="00A618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rPr>
          <w:rFonts w:ascii="Garamond" w:hAnsi="Garamond" w:cs="Times New Roman"/>
        </w:rPr>
      </w:pPr>
    </w:p>
    <w:p w:rsidR="00A258A1" w:rsidRDefault="00F87EFE" w:rsidP="00A618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rPr>
          <w:rFonts w:ascii="Garamond" w:hAnsi="Garamond" w:cs="Times New Roman"/>
        </w:rPr>
      </w:pPr>
      <w:r w:rsidRPr="00A6186B">
        <w:rPr>
          <w:rFonts w:ascii="Garamond" w:hAnsi="Garamond" w:cs="Times New Roman"/>
        </w:rPr>
        <w:t xml:space="preserve">For Wu, </w:t>
      </w:r>
      <w:r w:rsidR="00367874" w:rsidRPr="00A6186B">
        <w:rPr>
          <w:rFonts w:ascii="Garamond" w:hAnsi="Garamond" w:cs="Times New Roman"/>
        </w:rPr>
        <w:t xml:space="preserve">either the agent is presented with the Many-Many Problem or the agent’s behavior counts as </w:t>
      </w:r>
      <w:r w:rsidR="00ED423A">
        <w:rPr>
          <w:rFonts w:ascii="Garamond" w:hAnsi="Garamond" w:cs="Times New Roman"/>
        </w:rPr>
        <w:t xml:space="preserve">pure </w:t>
      </w:r>
      <w:r w:rsidR="00367874" w:rsidRPr="00A6186B">
        <w:rPr>
          <w:rFonts w:ascii="Garamond" w:hAnsi="Garamond" w:cs="Times New Roman"/>
        </w:rPr>
        <w:t xml:space="preserve">reflex. </w:t>
      </w:r>
      <w:r w:rsidR="00CF3E91" w:rsidRPr="00A6186B">
        <w:rPr>
          <w:rFonts w:ascii="Garamond" w:hAnsi="Garamond" w:cs="Times New Roman"/>
        </w:rPr>
        <w:t xml:space="preserve">There is no middle way. </w:t>
      </w:r>
      <w:r w:rsidR="00D73DBE" w:rsidRPr="00A6186B">
        <w:rPr>
          <w:rFonts w:ascii="Garamond" w:hAnsi="Garamond" w:cs="Times New Roman"/>
        </w:rPr>
        <w:t xml:space="preserve">Wu starts by imagining a world in which the agent is not presented with possibilities and ends with a world in which the agent’s behavior is determined by </w:t>
      </w:r>
      <w:r w:rsidR="00DB16D9" w:rsidRPr="00A6186B">
        <w:rPr>
          <w:rFonts w:ascii="Garamond" w:hAnsi="Garamond" w:cs="Times New Roman"/>
        </w:rPr>
        <w:t>preset</w:t>
      </w:r>
      <w:r w:rsidR="00D73DBE" w:rsidRPr="00A6186B">
        <w:rPr>
          <w:rFonts w:ascii="Garamond" w:hAnsi="Garamond" w:cs="Times New Roman"/>
        </w:rPr>
        <w:t xml:space="preserve"> one-to-one mappings. </w:t>
      </w:r>
      <w:r w:rsidR="00CF3E91" w:rsidRPr="00A6186B">
        <w:rPr>
          <w:rFonts w:ascii="Garamond" w:hAnsi="Garamond" w:cs="Times New Roman"/>
        </w:rPr>
        <w:t>Here is another representative quote</w:t>
      </w:r>
      <w:r w:rsidR="00A258A1" w:rsidRPr="00A6186B">
        <w:rPr>
          <w:rFonts w:ascii="Garamond" w:hAnsi="Garamond" w:cs="Times New Roman"/>
        </w:rPr>
        <w:t>:</w:t>
      </w:r>
    </w:p>
    <w:p w:rsidR="008E14D5" w:rsidRPr="00A6186B" w:rsidRDefault="008E14D5" w:rsidP="00A618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rPr>
          <w:rFonts w:ascii="Garamond" w:hAnsi="Garamond" w:cs="Times New Roman"/>
        </w:rPr>
      </w:pPr>
    </w:p>
    <w:p w:rsidR="00A258A1" w:rsidRPr="00A6186B" w:rsidRDefault="00A258A1" w:rsidP="00A618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contextualSpacing/>
        <w:rPr>
          <w:rFonts w:ascii="Garamond" w:hAnsi="Garamond" w:cs="Times New Roman"/>
        </w:rPr>
      </w:pPr>
      <w:r w:rsidRPr="00A6186B">
        <w:rPr>
          <w:rFonts w:ascii="Garamond" w:hAnsi="Garamond" w:cs="Times New Roman"/>
        </w:rPr>
        <w:t>An absence of a Many-Many Problem entails that any behavior generated did not occur in a behavioral space requiring selection. This implies that there were no additional behavioral paths beyond the one path taken</w:t>
      </w:r>
      <w:r w:rsidR="00F852BB">
        <w:rPr>
          <w:rFonts w:ascii="Garamond" w:hAnsi="Garamond" w:cs="Times New Roman"/>
        </w:rPr>
        <w:t xml:space="preserve"> (this includes the path of not acting)</w:t>
      </w:r>
      <w:r w:rsidRPr="00A6186B">
        <w:rPr>
          <w:rFonts w:ascii="Garamond" w:hAnsi="Garamond" w:cs="Times New Roman"/>
        </w:rPr>
        <w:t xml:space="preserve">. Thus, the behavioral space consists of a simple one-one mapping from target to response. All the creature could do was to act on one target in one way. This, however, is just a </w:t>
      </w:r>
      <w:r w:rsidR="00216A21" w:rsidRPr="00216A21">
        <w:rPr>
          <w:rFonts w:ascii="Garamond" w:hAnsi="Garamond" w:cs="Times New Roman"/>
          <w:i/>
        </w:rPr>
        <w:t>reflex</w:t>
      </w:r>
      <w:r w:rsidRPr="00A6186B">
        <w:rPr>
          <w:rFonts w:ascii="Garamond" w:hAnsi="Garamond" w:cs="Times New Roman"/>
        </w:rPr>
        <w:t xml:space="preserve">. (Wu 2014, </w:t>
      </w:r>
      <w:r w:rsidR="000E6D24">
        <w:rPr>
          <w:rFonts w:ascii="Garamond" w:hAnsi="Garamond" w:cs="Times New Roman"/>
        </w:rPr>
        <w:t xml:space="preserve">p. </w:t>
      </w:r>
      <w:r w:rsidR="00F852BB">
        <w:rPr>
          <w:rFonts w:ascii="Garamond" w:hAnsi="Garamond" w:cs="Times New Roman"/>
        </w:rPr>
        <w:t>89</w:t>
      </w:r>
      <w:r w:rsidRPr="00A6186B">
        <w:rPr>
          <w:rFonts w:ascii="Garamond" w:hAnsi="Garamond" w:cs="Times New Roman"/>
        </w:rPr>
        <w:t>)</w:t>
      </w:r>
    </w:p>
    <w:p w:rsidR="008E14D5" w:rsidRDefault="008E14D5" w:rsidP="00A618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rPr>
          <w:rFonts w:ascii="Garamond" w:hAnsi="Garamond" w:cs="Times New Roman"/>
        </w:rPr>
      </w:pPr>
    </w:p>
    <w:p w:rsidR="00F87EFE" w:rsidRPr="00A6186B" w:rsidRDefault="00A258A1" w:rsidP="00A618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rPr>
          <w:rFonts w:ascii="Garamond" w:hAnsi="Garamond" w:cs="Times New Roman"/>
        </w:rPr>
      </w:pPr>
      <w:r w:rsidRPr="00A6186B">
        <w:rPr>
          <w:rFonts w:ascii="Garamond" w:hAnsi="Garamond" w:cs="Times New Roman"/>
        </w:rPr>
        <w:t xml:space="preserve">Again, Wu claims that </w:t>
      </w:r>
      <w:r w:rsidR="00C900F3" w:rsidRPr="00A6186B">
        <w:rPr>
          <w:rFonts w:ascii="Garamond" w:hAnsi="Garamond" w:cs="Times New Roman"/>
        </w:rPr>
        <w:t xml:space="preserve">our behavior is either </w:t>
      </w:r>
      <w:r w:rsidR="00ED423A">
        <w:rPr>
          <w:rFonts w:ascii="Garamond" w:hAnsi="Garamond" w:cs="Times New Roman"/>
        </w:rPr>
        <w:t>pure</w:t>
      </w:r>
      <w:r w:rsidR="00ED423A" w:rsidRPr="00A6186B">
        <w:rPr>
          <w:rFonts w:ascii="Garamond" w:hAnsi="Garamond" w:cs="Times New Roman"/>
        </w:rPr>
        <w:t xml:space="preserve"> </w:t>
      </w:r>
      <w:r w:rsidR="00C900F3" w:rsidRPr="00A6186B">
        <w:rPr>
          <w:rFonts w:ascii="Garamond" w:hAnsi="Garamond" w:cs="Times New Roman"/>
        </w:rPr>
        <w:t>reflex or requires a solution to the Many-Many Problem</w:t>
      </w:r>
      <w:r w:rsidR="00F76E81" w:rsidRPr="00A6186B">
        <w:rPr>
          <w:rFonts w:ascii="Garamond" w:hAnsi="Garamond" w:cs="Times New Roman"/>
        </w:rPr>
        <w:t>, which in turn requires</w:t>
      </w:r>
      <w:r w:rsidR="00C900F3" w:rsidRPr="00A6186B">
        <w:rPr>
          <w:rFonts w:ascii="Garamond" w:hAnsi="Garamond" w:cs="Times New Roman"/>
        </w:rPr>
        <w:t xml:space="preserve"> attention. </w:t>
      </w:r>
      <w:r w:rsidR="00CF3E91" w:rsidRPr="00A6186B">
        <w:rPr>
          <w:rFonts w:ascii="Garamond" w:hAnsi="Garamond" w:cs="Times New Roman"/>
        </w:rPr>
        <w:t>T</w:t>
      </w:r>
      <w:r w:rsidR="00D73DBE" w:rsidRPr="00A6186B">
        <w:rPr>
          <w:rFonts w:ascii="Garamond" w:hAnsi="Garamond" w:cs="Times New Roman"/>
        </w:rPr>
        <w:t xml:space="preserve">he aim of this paper </w:t>
      </w:r>
      <w:r w:rsidR="00CF3E91" w:rsidRPr="00A6186B">
        <w:rPr>
          <w:rFonts w:ascii="Garamond" w:hAnsi="Garamond" w:cs="Times New Roman"/>
        </w:rPr>
        <w:t xml:space="preserve">is </w:t>
      </w:r>
      <w:r w:rsidR="00D73DBE" w:rsidRPr="00A6186B">
        <w:rPr>
          <w:rFonts w:ascii="Garamond" w:hAnsi="Garamond" w:cs="Times New Roman"/>
        </w:rPr>
        <w:t xml:space="preserve">to </w:t>
      </w:r>
      <w:r w:rsidR="00CF3E91" w:rsidRPr="00A6186B">
        <w:rPr>
          <w:rFonts w:ascii="Garamond" w:hAnsi="Garamond" w:cs="Times New Roman"/>
        </w:rPr>
        <w:t xml:space="preserve">argue that there is a </w:t>
      </w:r>
      <w:r w:rsidR="00D73DBE" w:rsidRPr="00A6186B">
        <w:rPr>
          <w:rFonts w:ascii="Garamond" w:hAnsi="Garamond" w:cs="Times New Roman"/>
        </w:rPr>
        <w:t xml:space="preserve">wide </w:t>
      </w:r>
      <w:r w:rsidR="000F65B4" w:rsidRPr="00A6186B">
        <w:rPr>
          <w:rFonts w:ascii="Garamond" w:hAnsi="Garamond" w:cs="Times New Roman"/>
        </w:rPr>
        <w:t xml:space="preserve">space in between </w:t>
      </w:r>
      <w:r w:rsidR="005A1704">
        <w:rPr>
          <w:rFonts w:ascii="Garamond" w:hAnsi="Garamond" w:cs="Times New Roman"/>
        </w:rPr>
        <w:t xml:space="preserve">pure </w:t>
      </w:r>
      <w:r w:rsidR="004E516C" w:rsidRPr="00A6186B">
        <w:rPr>
          <w:rFonts w:ascii="Garamond" w:hAnsi="Garamond" w:cs="Times New Roman"/>
        </w:rPr>
        <w:t>reflex and</w:t>
      </w:r>
      <w:r w:rsidR="003C382C" w:rsidRPr="00A6186B">
        <w:rPr>
          <w:rFonts w:ascii="Garamond" w:hAnsi="Garamond" w:cs="Times New Roman"/>
        </w:rPr>
        <w:t xml:space="preserve"> the types of</w:t>
      </w:r>
      <w:r w:rsidR="004E516C" w:rsidRPr="00A6186B">
        <w:rPr>
          <w:rFonts w:ascii="Garamond" w:hAnsi="Garamond" w:cs="Times New Roman"/>
        </w:rPr>
        <w:t xml:space="preserve"> behavior</w:t>
      </w:r>
      <w:r w:rsidR="00CF3E91" w:rsidRPr="00A6186B">
        <w:rPr>
          <w:rFonts w:ascii="Garamond" w:hAnsi="Garamond" w:cs="Times New Roman"/>
        </w:rPr>
        <w:t xml:space="preserve"> that </w:t>
      </w:r>
      <w:r w:rsidR="00F76E81" w:rsidRPr="00A6186B">
        <w:rPr>
          <w:rFonts w:ascii="Garamond" w:hAnsi="Garamond" w:cs="Times New Roman"/>
        </w:rPr>
        <w:t>require a solution to</w:t>
      </w:r>
      <w:r w:rsidR="00CF3E91" w:rsidRPr="00A6186B">
        <w:rPr>
          <w:rFonts w:ascii="Garamond" w:hAnsi="Garamond" w:cs="Times New Roman"/>
        </w:rPr>
        <w:t xml:space="preserve"> the Many-Many Problem. </w:t>
      </w:r>
    </w:p>
    <w:p w:rsidR="008E14D5" w:rsidRPr="00A6186B" w:rsidRDefault="008E14D5" w:rsidP="008E1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rPr>
          <w:rFonts w:ascii="Garamond" w:hAnsi="Garamond" w:cs="Times New Roman"/>
        </w:rPr>
      </w:pPr>
    </w:p>
    <w:p w:rsidR="008E14D5" w:rsidRPr="00A6186B" w:rsidRDefault="008E14D5" w:rsidP="008E1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outlineLvl w:val="0"/>
        <w:rPr>
          <w:rFonts w:ascii="Garamond" w:hAnsi="Garamond" w:cs="Times New Roman"/>
          <w:b/>
        </w:rPr>
      </w:pPr>
      <w:r>
        <w:rPr>
          <w:rFonts w:ascii="Garamond" w:hAnsi="Garamond" w:cs="Times New Roman"/>
          <w:b/>
        </w:rPr>
        <w:t>2</w:t>
      </w:r>
      <w:r w:rsidRPr="00A6186B">
        <w:rPr>
          <w:rFonts w:ascii="Garamond" w:hAnsi="Garamond" w:cs="Times New Roman"/>
          <w:b/>
        </w:rPr>
        <w:t xml:space="preserve">. </w:t>
      </w:r>
      <w:r w:rsidR="009828EF">
        <w:rPr>
          <w:rFonts w:ascii="Garamond" w:hAnsi="Garamond" w:cs="Times New Roman"/>
          <w:b/>
        </w:rPr>
        <w:t>The strong and the weak interpretation</w:t>
      </w:r>
    </w:p>
    <w:p w:rsidR="008E14D5" w:rsidRDefault="008E14D5" w:rsidP="008E1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rPr>
          <w:rFonts w:ascii="Garamond" w:hAnsi="Garamond" w:cs="Times New Roman"/>
        </w:rPr>
      </w:pPr>
    </w:p>
    <w:p w:rsidR="007210D1" w:rsidRPr="00A6186B" w:rsidRDefault="007210D1" w:rsidP="00A618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rPr>
          <w:rFonts w:ascii="Garamond" w:hAnsi="Garamond" w:cs="Times New Roman"/>
        </w:rPr>
      </w:pPr>
      <w:r w:rsidRPr="00A6186B">
        <w:rPr>
          <w:rFonts w:ascii="Garamond" w:hAnsi="Garamond" w:cs="Times New Roman"/>
        </w:rPr>
        <w:t xml:space="preserve">According to Wu, </w:t>
      </w:r>
      <w:r w:rsidR="00197811">
        <w:rPr>
          <w:rFonts w:ascii="Garamond" w:hAnsi="Garamond" w:cs="Times New Roman"/>
        </w:rPr>
        <w:t xml:space="preserve">pure reflexes have </w:t>
      </w:r>
      <w:r w:rsidRPr="00A6186B">
        <w:rPr>
          <w:rFonts w:ascii="Garamond" w:hAnsi="Garamond" w:cs="Times New Roman"/>
        </w:rPr>
        <w:t>a “preset one-one mapping</w:t>
      </w:r>
      <w:r w:rsidR="00CF3E91" w:rsidRPr="00A6186B">
        <w:rPr>
          <w:rFonts w:ascii="Garamond" w:hAnsi="Garamond" w:cs="Times New Roman"/>
        </w:rPr>
        <w:t xml:space="preserve"> between stimulus and response</w:t>
      </w:r>
      <w:r w:rsidRPr="00A6186B">
        <w:rPr>
          <w:rFonts w:ascii="Garamond" w:hAnsi="Garamond" w:cs="Times New Roman"/>
        </w:rPr>
        <w:t xml:space="preserve">” (Wu 2011, </w:t>
      </w:r>
      <w:r w:rsidR="000E6D24">
        <w:rPr>
          <w:rFonts w:ascii="Garamond" w:hAnsi="Garamond" w:cs="Times New Roman"/>
        </w:rPr>
        <w:t xml:space="preserve">p. </w:t>
      </w:r>
      <w:r w:rsidRPr="00A6186B">
        <w:rPr>
          <w:rFonts w:ascii="Garamond" w:hAnsi="Garamond" w:cs="Times New Roman"/>
        </w:rPr>
        <w:t>54)</w:t>
      </w:r>
      <w:r w:rsidR="0051381A" w:rsidRPr="00A6186B">
        <w:rPr>
          <w:rFonts w:ascii="Garamond" w:hAnsi="Garamond" w:cs="Times New Roman"/>
        </w:rPr>
        <w:t>, whereas actions do not have this one-one mapping</w:t>
      </w:r>
      <w:r w:rsidRPr="00A6186B">
        <w:rPr>
          <w:rFonts w:ascii="Garamond" w:hAnsi="Garamond" w:cs="Times New Roman"/>
        </w:rPr>
        <w:t xml:space="preserve">. There are </w:t>
      </w:r>
      <w:r w:rsidR="0051381A" w:rsidRPr="00A6186B">
        <w:rPr>
          <w:rFonts w:ascii="Garamond" w:hAnsi="Garamond" w:cs="Times New Roman"/>
        </w:rPr>
        <w:t xml:space="preserve">at least </w:t>
      </w:r>
      <w:r w:rsidRPr="00A6186B">
        <w:rPr>
          <w:rFonts w:ascii="Garamond" w:hAnsi="Garamond" w:cs="Times New Roman"/>
        </w:rPr>
        <w:t xml:space="preserve">two readings of this </w:t>
      </w:r>
      <w:r w:rsidR="00197811">
        <w:rPr>
          <w:rFonts w:ascii="Garamond" w:hAnsi="Garamond" w:cs="Times New Roman"/>
        </w:rPr>
        <w:t xml:space="preserve">“one-one” </w:t>
      </w:r>
      <w:r w:rsidR="0051381A" w:rsidRPr="00A6186B">
        <w:rPr>
          <w:rFonts w:ascii="Garamond" w:hAnsi="Garamond" w:cs="Times New Roman"/>
        </w:rPr>
        <w:t>claim</w:t>
      </w:r>
      <w:r w:rsidRPr="00A6186B">
        <w:rPr>
          <w:rFonts w:ascii="Garamond" w:hAnsi="Garamond" w:cs="Times New Roman"/>
        </w:rPr>
        <w:t xml:space="preserve">, depending on </w:t>
      </w:r>
      <w:r w:rsidR="0051381A" w:rsidRPr="00A6186B">
        <w:rPr>
          <w:rFonts w:ascii="Garamond" w:hAnsi="Garamond" w:cs="Times New Roman"/>
        </w:rPr>
        <w:t xml:space="preserve">how we understand its </w:t>
      </w:r>
      <w:r w:rsidRPr="00A6186B">
        <w:rPr>
          <w:rFonts w:ascii="Garamond" w:hAnsi="Garamond" w:cs="Times New Roman"/>
        </w:rPr>
        <w:t xml:space="preserve">modal </w:t>
      </w:r>
      <w:r w:rsidR="0051381A" w:rsidRPr="00A6186B">
        <w:rPr>
          <w:rFonts w:ascii="Garamond" w:hAnsi="Garamond" w:cs="Times New Roman"/>
        </w:rPr>
        <w:t>strength</w:t>
      </w:r>
      <w:r w:rsidRPr="00A6186B">
        <w:rPr>
          <w:rFonts w:ascii="Garamond" w:hAnsi="Garamond" w:cs="Times New Roman"/>
        </w:rPr>
        <w:t xml:space="preserve">. On the weak modal reading, </w:t>
      </w:r>
      <w:r w:rsidR="0051381A" w:rsidRPr="00A6186B">
        <w:rPr>
          <w:rFonts w:ascii="Garamond" w:hAnsi="Garamond" w:cs="Times New Roman"/>
        </w:rPr>
        <w:t xml:space="preserve">in the case of </w:t>
      </w:r>
      <w:r w:rsidR="00197811">
        <w:rPr>
          <w:rFonts w:ascii="Garamond" w:hAnsi="Garamond" w:cs="Times New Roman"/>
        </w:rPr>
        <w:t xml:space="preserve">pure </w:t>
      </w:r>
      <w:r w:rsidR="0051381A" w:rsidRPr="00A6186B">
        <w:rPr>
          <w:rFonts w:ascii="Garamond" w:hAnsi="Garamond" w:cs="Times New Roman"/>
        </w:rPr>
        <w:t xml:space="preserve">reflexes, unlike in the case of action, </w:t>
      </w:r>
      <w:r w:rsidRPr="00A6186B">
        <w:rPr>
          <w:rFonts w:ascii="Garamond" w:hAnsi="Garamond" w:cs="Times New Roman"/>
        </w:rPr>
        <w:t xml:space="preserve">each </w:t>
      </w:r>
      <w:r w:rsidR="000C5183" w:rsidRPr="00A6186B">
        <w:rPr>
          <w:rFonts w:ascii="Garamond" w:hAnsi="Garamond" w:cs="Times New Roman"/>
        </w:rPr>
        <w:t xml:space="preserve">type of stimulus is associated with one type of response. </w:t>
      </w:r>
      <w:r w:rsidRPr="00A6186B">
        <w:rPr>
          <w:rFonts w:ascii="Garamond" w:hAnsi="Garamond" w:cs="Times New Roman"/>
        </w:rPr>
        <w:t xml:space="preserve">On the strong modal reading, the stimulus </w:t>
      </w:r>
      <w:r w:rsidR="00216A21" w:rsidRPr="00216A21">
        <w:rPr>
          <w:rFonts w:ascii="Garamond" w:hAnsi="Garamond" w:cs="Times New Roman"/>
          <w:i/>
        </w:rPr>
        <w:t>necessitates</w:t>
      </w:r>
      <w:r w:rsidRPr="00A6186B">
        <w:rPr>
          <w:rFonts w:ascii="Garamond" w:hAnsi="Garamond" w:cs="Times New Roman"/>
        </w:rPr>
        <w:t xml:space="preserve"> the response: we couldn’t (in some relevant sense of couldn’t) respond differently to this stimulus type. </w:t>
      </w:r>
    </w:p>
    <w:p w:rsidR="007210D1" w:rsidRPr="00A6186B" w:rsidRDefault="007210D1" w:rsidP="00A618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rPr>
          <w:rFonts w:ascii="Garamond" w:hAnsi="Garamond" w:cs="Times New Roman"/>
        </w:rPr>
      </w:pPr>
      <w:r w:rsidRPr="00A6186B">
        <w:rPr>
          <w:rFonts w:ascii="Garamond" w:hAnsi="Garamond" w:cs="Times New Roman"/>
        </w:rPr>
        <w:tab/>
        <w:t xml:space="preserve">The weak reading </w:t>
      </w:r>
      <w:r w:rsidR="00976B81" w:rsidRPr="00A6186B">
        <w:rPr>
          <w:rFonts w:ascii="Garamond" w:hAnsi="Garamond" w:cs="Times New Roman"/>
        </w:rPr>
        <w:t>of the claim is too weak</w:t>
      </w:r>
      <w:r w:rsidR="0018733A" w:rsidRPr="00A6186B">
        <w:rPr>
          <w:rFonts w:ascii="Garamond" w:hAnsi="Garamond" w:cs="Times New Roman"/>
        </w:rPr>
        <w:t xml:space="preserve"> to </w:t>
      </w:r>
      <w:r w:rsidR="00976B81" w:rsidRPr="00A6186B">
        <w:rPr>
          <w:rFonts w:ascii="Garamond" w:hAnsi="Garamond" w:cs="Times New Roman"/>
        </w:rPr>
        <w:t xml:space="preserve">separate </w:t>
      </w:r>
      <w:r w:rsidR="00197811">
        <w:rPr>
          <w:rFonts w:ascii="Garamond" w:hAnsi="Garamond" w:cs="Times New Roman"/>
        </w:rPr>
        <w:t xml:space="preserve">pure </w:t>
      </w:r>
      <w:r w:rsidR="00976B81" w:rsidRPr="00A6186B">
        <w:rPr>
          <w:rFonts w:ascii="Garamond" w:hAnsi="Garamond" w:cs="Times New Roman"/>
        </w:rPr>
        <w:t>reflex from action</w:t>
      </w:r>
      <w:r w:rsidRPr="00A6186B">
        <w:rPr>
          <w:rFonts w:ascii="Garamond" w:hAnsi="Garamond" w:cs="Times New Roman"/>
        </w:rPr>
        <w:t>. Suppose that each ti</w:t>
      </w:r>
      <w:r w:rsidR="00877659" w:rsidRPr="00A6186B">
        <w:rPr>
          <w:rFonts w:ascii="Garamond" w:hAnsi="Garamond" w:cs="Times New Roman"/>
        </w:rPr>
        <w:t>me you go to your favorite café you order the same thing</w:t>
      </w:r>
      <w:r w:rsidR="0034554C" w:rsidRPr="00A6186B">
        <w:rPr>
          <w:rFonts w:ascii="Garamond" w:hAnsi="Garamond" w:cs="Times New Roman"/>
        </w:rPr>
        <w:t xml:space="preserve">. It may be that you do so </w:t>
      </w:r>
      <w:r w:rsidR="00197811">
        <w:rPr>
          <w:rFonts w:ascii="Garamond" w:hAnsi="Garamond" w:cs="Times New Roman"/>
        </w:rPr>
        <w:t xml:space="preserve">out of pure </w:t>
      </w:r>
      <w:r w:rsidR="0034554C" w:rsidRPr="00A6186B">
        <w:rPr>
          <w:rFonts w:ascii="Garamond" w:hAnsi="Garamond" w:cs="Times New Roman"/>
        </w:rPr>
        <w:t>reflex. But you may also do so</w:t>
      </w:r>
      <w:r w:rsidR="00877659" w:rsidRPr="00A6186B">
        <w:rPr>
          <w:rFonts w:ascii="Garamond" w:hAnsi="Garamond" w:cs="Times New Roman"/>
        </w:rPr>
        <w:t xml:space="preserve"> </w:t>
      </w:r>
      <w:r w:rsidRPr="00A6186B">
        <w:rPr>
          <w:rFonts w:ascii="Garamond" w:hAnsi="Garamond" w:cs="Times New Roman"/>
        </w:rPr>
        <w:t xml:space="preserve">because you know the menu and </w:t>
      </w:r>
      <w:r w:rsidR="00976B81" w:rsidRPr="00A6186B">
        <w:rPr>
          <w:rFonts w:ascii="Garamond" w:hAnsi="Garamond" w:cs="Times New Roman"/>
        </w:rPr>
        <w:t>have</w:t>
      </w:r>
      <w:r w:rsidR="00877659" w:rsidRPr="00A6186B">
        <w:rPr>
          <w:rFonts w:ascii="Garamond" w:hAnsi="Garamond" w:cs="Times New Roman"/>
        </w:rPr>
        <w:t xml:space="preserve"> figured out what you like best </w:t>
      </w:r>
      <w:r w:rsidR="0034554C" w:rsidRPr="00A6186B">
        <w:rPr>
          <w:rFonts w:ascii="Garamond" w:hAnsi="Garamond" w:cs="Times New Roman"/>
        </w:rPr>
        <w:t>on it</w:t>
      </w:r>
      <w:r w:rsidRPr="00A6186B">
        <w:rPr>
          <w:rFonts w:ascii="Garamond" w:hAnsi="Garamond" w:cs="Times New Roman"/>
        </w:rPr>
        <w:t xml:space="preserve">. </w:t>
      </w:r>
      <w:r w:rsidR="00976B81" w:rsidRPr="00A6186B">
        <w:rPr>
          <w:rFonts w:ascii="Garamond" w:hAnsi="Garamond" w:cs="Times New Roman"/>
        </w:rPr>
        <w:t>In both cases</w:t>
      </w:r>
      <w:r w:rsidRPr="00A6186B">
        <w:rPr>
          <w:rFonts w:ascii="Garamond" w:hAnsi="Garamond" w:cs="Times New Roman"/>
        </w:rPr>
        <w:t xml:space="preserve"> there is a one</w:t>
      </w:r>
      <w:r w:rsidR="00976B81" w:rsidRPr="00A6186B">
        <w:rPr>
          <w:rFonts w:ascii="Garamond" w:hAnsi="Garamond" w:cs="Times New Roman"/>
        </w:rPr>
        <w:t>-</w:t>
      </w:r>
      <w:r w:rsidRPr="00A6186B">
        <w:rPr>
          <w:rFonts w:ascii="Garamond" w:hAnsi="Garamond" w:cs="Times New Roman"/>
        </w:rPr>
        <w:t>o</w:t>
      </w:r>
      <w:r w:rsidR="00976B81" w:rsidRPr="00A6186B">
        <w:rPr>
          <w:rFonts w:ascii="Garamond" w:hAnsi="Garamond" w:cs="Times New Roman"/>
        </w:rPr>
        <w:t>ne mapping between stimulus and</w:t>
      </w:r>
      <w:r w:rsidR="006D3312" w:rsidRPr="00A6186B">
        <w:rPr>
          <w:rFonts w:ascii="Garamond" w:hAnsi="Garamond" w:cs="Times New Roman"/>
        </w:rPr>
        <w:t xml:space="preserve"> response</w:t>
      </w:r>
      <w:r w:rsidR="00976B81" w:rsidRPr="00A6186B">
        <w:rPr>
          <w:rFonts w:ascii="Garamond" w:hAnsi="Garamond" w:cs="Times New Roman"/>
        </w:rPr>
        <w:t>,</w:t>
      </w:r>
      <w:r w:rsidRPr="00A6186B">
        <w:rPr>
          <w:rFonts w:ascii="Garamond" w:hAnsi="Garamond" w:cs="Times New Roman"/>
        </w:rPr>
        <w:t xml:space="preserve"> but </w:t>
      </w:r>
      <w:r w:rsidR="00976B81" w:rsidRPr="00A6186B">
        <w:rPr>
          <w:rFonts w:ascii="Garamond" w:hAnsi="Garamond" w:cs="Times New Roman"/>
        </w:rPr>
        <w:t xml:space="preserve">in the latter case </w:t>
      </w:r>
      <w:r w:rsidRPr="00A6186B">
        <w:rPr>
          <w:rFonts w:ascii="Garamond" w:hAnsi="Garamond" w:cs="Times New Roman"/>
        </w:rPr>
        <w:t xml:space="preserve">your ordering </w:t>
      </w:r>
      <w:r w:rsidR="00976B81" w:rsidRPr="00A6186B">
        <w:rPr>
          <w:rFonts w:ascii="Garamond" w:hAnsi="Garamond" w:cs="Times New Roman"/>
        </w:rPr>
        <w:t>looks more like action than</w:t>
      </w:r>
      <w:r w:rsidR="00197811">
        <w:rPr>
          <w:rFonts w:ascii="Garamond" w:hAnsi="Garamond" w:cs="Times New Roman"/>
        </w:rPr>
        <w:t xml:space="preserve"> </w:t>
      </w:r>
      <w:r w:rsidRPr="00A6186B">
        <w:rPr>
          <w:rFonts w:ascii="Garamond" w:hAnsi="Garamond" w:cs="Times New Roman"/>
        </w:rPr>
        <w:t xml:space="preserve">reflex. </w:t>
      </w:r>
      <w:r w:rsidR="00414ABB" w:rsidRPr="00A6186B">
        <w:rPr>
          <w:rFonts w:ascii="Garamond" w:hAnsi="Garamond" w:cs="Times New Roman"/>
        </w:rPr>
        <w:t xml:space="preserve">Thus, this weak reading of Wu’s claim won’t allow it to distinguish </w:t>
      </w:r>
      <w:r w:rsidR="00197811">
        <w:rPr>
          <w:rFonts w:ascii="Garamond" w:hAnsi="Garamond" w:cs="Times New Roman"/>
        </w:rPr>
        <w:t xml:space="preserve">pure </w:t>
      </w:r>
      <w:r w:rsidR="00414ABB" w:rsidRPr="00A6186B">
        <w:rPr>
          <w:rFonts w:ascii="Garamond" w:hAnsi="Garamond" w:cs="Times New Roman"/>
        </w:rPr>
        <w:t>reflex from action.</w:t>
      </w:r>
    </w:p>
    <w:p w:rsidR="00FF00F6" w:rsidRPr="00A6186B" w:rsidRDefault="007210D1" w:rsidP="00A618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rPr>
          <w:rFonts w:ascii="Garamond" w:hAnsi="Garamond" w:cs="Times New Roman"/>
        </w:rPr>
      </w:pPr>
      <w:r w:rsidRPr="00A6186B">
        <w:rPr>
          <w:rFonts w:ascii="Garamond" w:hAnsi="Garamond" w:cs="Times New Roman"/>
        </w:rPr>
        <w:tab/>
        <w:t>The strong r</w:t>
      </w:r>
      <w:r w:rsidR="00FF00F6" w:rsidRPr="00A6186B">
        <w:rPr>
          <w:rFonts w:ascii="Garamond" w:hAnsi="Garamond" w:cs="Times New Roman"/>
        </w:rPr>
        <w:t xml:space="preserve">eading, however, is too strong </w:t>
      </w:r>
      <w:r w:rsidR="0072150A" w:rsidRPr="00A6186B">
        <w:rPr>
          <w:rFonts w:ascii="Garamond" w:hAnsi="Garamond" w:cs="Times New Roman"/>
        </w:rPr>
        <w:t xml:space="preserve">to capture paradigmatic cases of reflex. </w:t>
      </w:r>
      <w:r w:rsidR="00197811">
        <w:rPr>
          <w:rFonts w:ascii="Garamond" w:hAnsi="Garamond" w:cs="Times New Roman"/>
        </w:rPr>
        <w:t>This seems to be admitted by Wu in separating “pure reflex” from “normal human reflex</w:t>
      </w:r>
      <w:r w:rsidR="00E55D98">
        <w:rPr>
          <w:rFonts w:ascii="Garamond" w:hAnsi="Garamond" w:cs="Times New Roman"/>
        </w:rPr>
        <w:t xml:space="preserve">” (see citation above). </w:t>
      </w:r>
      <w:r w:rsidR="0072150A" w:rsidRPr="00A6186B">
        <w:rPr>
          <w:rFonts w:ascii="Garamond" w:hAnsi="Garamond" w:cs="Times New Roman"/>
        </w:rPr>
        <w:t xml:space="preserve">In the case of the knee-jerk reflex, for instance, the </w:t>
      </w:r>
      <w:r w:rsidR="00805538" w:rsidRPr="00A6186B">
        <w:rPr>
          <w:rFonts w:ascii="Garamond" w:hAnsi="Garamond" w:cs="Times New Roman"/>
        </w:rPr>
        <w:t xml:space="preserve">tap </w:t>
      </w:r>
      <w:r w:rsidR="0072150A" w:rsidRPr="00A6186B">
        <w:rPr>
          <w:rFonts w:ascii="Garamond" w:hAnsi="Garamond" w:cs="Times New Roman"/>
        </w:rPr>
        <w:t xml:space="preserve">stimulus can be present without </w:t>
      </w:r>
      <w:r w:rsidR="0072150A" w:rsidRPr="00475DDD">
        <w:rPr>
          <w:rFonts w:ascii="Garamond" w:hAnsi="Garamond" w:cs="Times New Roman"/>
        </w:rPr>
        <w:t xml:space="preserve">triggering the </w:t>
      </w:r>
      <w:r w:rsidR="00805538" w:rsidRPr="00475DDD">
        <w:rPr>
          <w:rFonts w:ascii="Garamond" w:hAnsi="Garamond" w:cs="Times New Roman"/>
        </w:rPr>
        <w:t xml:space="preserve">kick </w:t>
      </w:r>
      <w:r w:rsidR="0072150A" w:rsidRPr="00475DDD">
        <w:rPr>
          <w:rFonts w:ascii="Garamond" w:hAnsi="Garamond" w:cs="Times New Roman"/>
        </w:rPr>
        <w:t>response</w:t>
      </w:r>
      <w:r w:rsidR="00666796" w:rsidRPr="00475DDD">
        <w:rPr>
          <w:rFonts w:ascii="Garamond" w:hAnsi="Garamond" w:cs="Times New Roman"/>
        </w:rPr>
        <w:t>: the doctor taps your kneecap with her hammer but this does not result in a jerky kicking movement</w:t>
      </w:r>
      <w:r w:rsidR="0072150A" w:rsidRPr="00475DDD">
        <w:rPr>
          <w:rFonts w:ascii="Garamond" w:hAnsi="Garamond" w:cs="Times New Roman"/>
        </w:rPr>
        <w:t xml:space="preserve">. Thus, the </w:t>
      </w:r>
      <w:r w:rsidR="00805538" w:rsidRPr="00475DDD">
        <w:rPr>
          <w:rFonts w:ascii="Garamond" w:hAnsi="Garamond" w:cs="Times New Roman"/>
        </w:rPr>
        <w:t xml:space="preserve">kick </w:t>
      </w:r>
      <w:r w:rsidR="0072150A" w:rsidRPr="00475DDD">
        <w:rPr>
          <w:rFonts w:ascii="Garamond" w:hAnsi="Garamond" w:cs="Times New Roman"/>
        </w:rPr>
        <w:t xml:space="preserve">response is not necessitated by the presence of </w:t>
      </w:r>
      <w:r w:rsidR="0072150A" w:rsidRPr="00A6186B">
        <w:rPr>
          <w:rFonts w:ascii="Garamond" w:hAnsi="Garamond" w:cs="Times New Roman"/>
        </w:rPr>
        <w:t xml:space="preserve">the </w:t>
      </w:r>
      <w:r w:rsidR="00805538" w:rsidRPr="00A6186B">
        <w:rPr>
          <w:rFonts w:ascii="Garamond" w:hAnsi="Garamond" w:cs="Times New Roman"/>
        </w:rPr>
        <w:t xml:space="preserve">tap </w:t>
      </w:r>
      <w:r w:rsidR="0072150A" w:rsidRPr="00A6186B">
        <w:rPr>
          <w:rFonts w:ascii="Garamond" w:hAnsi="Garamond" w:cs="Times New Roman"/>
        </w:rPr>
        <w:t>stimulus in this paradigmatic case of reflex</w:t>
      </w:r>
      <w:r w:rsidR="00414ABB" w:rsidRPr="00A6186B">
        <w:rPr>
          <w:rFonts w:ascii="Garamond" w:hAnsi="Garamond" w:cs="Times New Roman"/>
        </w:rPr>
        <w:t>, making the strong version of the claim an unsuitable description of reflex</w:t>
      </w:r>
      <w:r w:rsidR="002A31A3">
        <w:rPr>
          <w:rFonts w:ascii="Garamond" w:hAnsi="Garamond" w:cs="Times New Roman"/>
        </w:rPr>
        <w:t>, even “pure reflex</w:t>
      </w:r>
      <w:r w:rsidR="0072150A" w:rsidRPr="00A6186B">
        <w:rPr>
          <w:rFonts w:ascii="Garamond" w:hAnsi="Garamond" w:cs="Times New Roman"/>
        </w:rPr>
        <w:t>.</w:t>
      </w:r>
      <w:r w:rsidR="002A31A3">
        <w:rPr>
          <w:rFonts w:ascii="Garamond" w:hAnsi="Garamond" w:cs="Times New Roman"/>
        </w:rPr>
        <w:t>”</w:t>
      </w:r>
      <w:r w:rsidR="000B57DB">
        <w:rPr>
          <w:rStyle w:val="FootnoteReference"/>
          <w:rFonts w:ascii="Garamond" w:hAnsi="Garamond" w:cs="Times New Roman"/>
        </w:rPr>
        <w:footnoteReference w:id="1"/>
      </w:r>
      <w:r w:rsidR="00FF00F6" w:rsidRPr="00A6186B">
        <w:rPr>
          <w:rFonts w:ascii="Garamond" w:hAnsi="Garamond" w:cs="Times New Roman"/>
        </w:rPr>
        <w:t xml:space="preserve"> </w:t>
      </w:r>
      <w:r w:rsidR="00DC2654" w:rsidRPr="00A6186B">
        <w:rPr>
          <w:rFonts w:ascii="Garamond" w:hAnsi="Garamond" w:cs="Times New Roman"/>
        </w:rPr>
        <w:t xml:space="preserve">The weak reading is able to capture these paradigmatic </w:t>
      </w:r>
      <w:r w:rsidR="00DC2654" w:rsidRPr="00A6186B">
        <w:rPr>
          <w:rFonts w:ascii="Garamond" w:hAnsi="Garamond" w:cs="Times New Roman"/>
        </w:rPr>
        <w:lastRenderedPageBreak/>
        <w:t xml:space="preserve">cases because it only requires that any response is of the same type, and not that there always </w:t>
      </w:r>
      <w:r w:rsidR="00DC2654" w:rsidRPr="00A6186B">
        <w:rPr>
          <w:rFonts w:ascii="Garamond" w:hAnsi="Garamond" w:cs="Times New Roman"/>
          <w:i/>
        </w:rPr>
        <w:t xml:space="preserve">is </w:t>
      </w:r>
      <w:r w:rsidR="00DC2654" w:rsidRPr="00A6186B">
        <w:rPr>
          <w:rFonts w:ascii="Garamond" w:hAnsi="Garamond" w:cs="Times New Roman"/>
        </w:rPr>
        <w:t xml:space="preserve">a response, as in the strong reading. </w:t>
      </w:r>
      <w:r w:rsidR="00577FB6">
        <w:rPr>
          <w:rFonts w:ascii="Garamond" w:hAnsi="Garamond" w:cs="Times New Roman"/>
        </w:rPr>
        <w:t xml:space="preserve">So neither the strong nor the weak reading of Wu’s characterization of </w:t>
      </w:r>
      <w:r w:rsidR="008D0DD5">
        <w:rPr>
          <w:rFonts w:ascii="Garamond" w:hAnsi="Garamond" w:cs="Times New Roman"/>
        </w:rPr>
        <w:t xml:space="preserve">pure </w:t>
      </w:r>
      <w:r w:rsidR="00577FB6">
        <w:rPr>
          <w:rFonts w:ascii="Garamond" w:hAnsi="Garamond" w:cs="Times New Roman"/>
        </w:rPr>
        <w:t>reflex work</w:t>
      </w:r>
      <w:r w:rsidR="008D0DD5">
        <w:rPr>
          <w:rFonts w:ascii="Garamond" w:hAnsi="Garamond" w:cs="Times New Roman"/>
        </w:rPr>
        <w:t>s</w:t>
      </w:r>
      <w:r w:rsidR="002500D1">
        <w:rPr>
          <w:rFonts w:ascii="Garamond" w:hAnsi="Garamond" w:cs="Times New Roman"/>
        </w:rPr>
        <w:t>.</w:t>
      </w:r>
      <w:r w:rsidR="00577FB6">
        <w:rPr>
          <w:rFonts w:ascii="Garamond" w:hAnsi="Garamond" w:cs="Times New Roman"/>
        </w:rPr>
        <w:t xml:space="preserve"> </w:t>
      </w:r>
    </w:p>
    <w:p w:rsidR="000E6D24" w:rsidRDefault="00FF00F6" w:rsidP="00A618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rPr>
          <w:rFonts w:ascii="Garamond" w:hAnsi="Garamond" w:cs="Times New Roman"/>
        </w:rPr>
      </w:pPr>
      <w:r w:rsidRPr="00A6186B">
        <w:rPr>
          <w:rFonts w:ascii="Garamond" w:hAnsi="Garamond" w:cs="Times New Roman"/>
        </w:rPr>
        <w:tab/>
        <w:t>Here is a</w:t>
      </w:r>
      <w:r w:rsidR="00666796">
        <w:rPr>
          <w:rFonts w:ascii="Garamond" w:hAnsi="Garamond" w:cs="Times New Roman"/>
        </w:rPr>
        <w:t>n alternative</w:t>
      </w:r>
      <w:r w:rsidRPr="00A6186B">
        <w:rPr>
          <w:rFonts w:ascii="Garamond" w:hAnsi="Garamond" w:cs="Times New Roman"/>
        </w:rPr>
        <w:t xml:space="preserve"> way of </w:t>
      </w:r>
      <w:r w:rsidR="00666796">
        <w:rPr>
          <w:rFonts w:ascii="Garamond" w:hAnsi="Garamond" w:cs="Times New Roman"/>
        </w:rPr>
        <w:t xml:space="preserve">thinking about </w:t>
      </w:r>
      <w:r w:rsidR="00805538" w:rsidRPr="00A6186B">
        <w:rPr>
          <w:rFonts w:ascii="Garamond" w:hAnsi="Garamond" w:cs="Times New Roman"/>
        </w:rPr>
        <w:t>reflex</w:t>
      </w:r>
      <w:r w:rsidR="00BC3A6C" w:rsidRPr="00A6186B">
        <w:rPr>
          <w:rFonts w:ascii="Garamond" w:hAnsi="Garamond" w:cs="Times New Roman"/>
        </w:rPr>
        <w:t xml:space="preserve"> </w:t>
      </w:r>
      <w:r w:rsidR="000E6D24">
        <w:rPr>
          <w:rFonts w:ascii="Garamond" w:hAnsi="Garamond" w:cs="Times New Roman"/>
        </w:rPr>
        <w:t>– one that is stronger than the weak reading of Wu’s account but weaker than the strong reading. L</w:t>
      </w:r>
      <w:r w:rsidRPr="00A6186B">
        <w:rPr>
          <w:rFonts w:ascii="Garamond" w:hAnsi="Garamond" w:cs="Times New Roman"/>
        </w:rPr>
        <w:t>et us take the weak reading of the one</w:t>
      </w:r>
      <w:r w:rsidR="00805538" w:rsidRPr="00A6186B">
        <w:rPr>
          <w:rFonts w:ascii="Garamond" w:hAnsi="Garamond" w:cs="Times New Roman"/>
        </w:rPr>
        <w:t>-</w:t>
      </w:r>
      <w:r w:rsidRPr="00A6186B">
        <w:rPr>
          <w:rFonts w:ascii="Garamond" w:hAnsi="Garamond" w:cs="Times New Roman"/>
        </w:rPr>
        <w:t xml:space="preserve">one mapping view as a starting point and add </w:t>
      </w:r>
      <w:r w:rsidR="00BC3A6C" w:rsidRPr="00A6186B">
        <w:rPr>
          <w:rFonts w:ascii="Garamond" w:hAnsi="Garamond" w:cs="Times New Roman"/>
        </w:rPr>
        <w:t xml:space="preserve">the </w:t>
      </w:r>
      <w:r w:rsidRPr="00A6186B">
        <w:rPr>
          <w:rFonts w:ascii="Garamond" w:hAnsi="Garamond" w:cs="Times New Roman"/>
        </w:rPr>
        <w:t xml:space="preserve">extra condition that </w:t>
      </w:r>
      <w:r w:rsidR="00BC3A6C" w:rsidRPr="00A6186B">
        <w:rPr>
          <w:rFonts w:ascii="Garamond" w:hAnsi="Garamond" w:cs="Times New Roman"/>
        </w:rPr>
        <w:t xml:space="preserve">reflex, unlike action, does not require specific mental preparation. </w:t>
      </w:r>
    </w:p>
    <w:p w:rsidR="00577FB6" w:rsidRDefault="000E6D24" w:rsidP="00577FB6">
      <w:pPr>
        <w:widowControl w:val="0"/>
        <w:tabs>
          <w:tab w:val="left" w:pos="720"/>
          <w:tab w:val="left" w:pos="1440"/>
          <w:tab w:val="left" w:pos="2160"/>
          <w:tab w:val="left" w:pos="2880"/>
          <w:tab w:val="left" w:pos="3600"/>
          <w:tab w:val="left" w:pos="4320"/>
          <w:tab w:val="left" w:pos="4619"/>
          <w:tab w:val="left" w:pos="5040"/>
          <w:tab w:val="left" w:pos="5760"/>
          <w:tab w:val="left" w:pos="6480"/>
          <w:tab w:val="left" w:pos="7200"/>
          <w:tab w:val="left" w:pos="7920"/>
          <w:tab w:val="left" w:pos="8640"/>
        </w:tabs>
        <w:autoSpaceDE w:val="0"/>
        <w:autoSpaceDN w:val="0"/>
        <w:adjustRightInd w:val="0"/>
        <w:contextualSpacing/>
        <w:rPr>
          <w:rFonts w:ascii="Garamond" w:hAnsi="Garamond" w:cs="Times New Roman"/>
        </w:rPr>
      </w:pPr>
      <w:r>
        <w:rPr>
          <w:rFonts w:ascii="Garamond" w:hAnsi="Garamond" w:cs="Times New Roman"/>
        </w:rPr>
        <w:tab/>
      </w:r>
      <w:r w:rsidR="00577FB6">
        <w:rPr>
          <w:rFonts w:ascii="Garamond" w:hAnsi="Garamond" w:cs="Times New Roman"/>
        </w:rPr>
        <w:t>Actions require some kind of mental preparation – it is difficult to find any view in the philosophy of action that would disagree with this.</w:t>
      </w:r>
      <w:r w:rsidR="00577FB6" w:rsidRPr="00577FB6">
        <w:rPr>
          <w:rFonts w:ascii="Garamond" w:hAnsi="Garamond" w:cs="Times New Roman"/>
        </w:rPr>
        <w:t xml:space="preserve"> </w:t>
      </w:r>
      <w:r w:rsidR="00577FB6">
        <w:rPr>
          <w:rFonts w:ascii="Garamond" w:hAnsi="Garamond" w:cs="Times New Roman"/>
        </w:rPr>
        <w:t xml:space="preserve">Some even use </w:t>
      </w:r>
      <w:r w:rsidR="00114DCB">
        <w:rPr>
          <w:rFonts w:ascii="Garamond" w:hAnsi="Garamond" w:cs="Times New Roman"/>
        </w:rPr>
        <w:t xml:space="preserve">this </w:t>
      </w:r>
      <w:r w:rsidR="00577FB6">
        <w:rPr>
          <w:rFonts w:ascii="Garamond" w:hAnsi="Garamond" w:cs="Times New Roman"/>
        </w:rPr>
        <w:t xml:space="preserve">requirement to define what action is: </w:t>
      </w:r>
      <w:r w:rsidR="00577FB6" w:rsidRPr="00A6186B">
        <w:rPr>
          <w:rFonts w:ascii="Garamond" w:hAnsi="Garamond" w:cs="Times New Roman"/>
        </w:rPr>
        <w:t>"An action is defined as a movement of the body, resulting from specific mental preparation, aimed at some goal th</w:t>
      </w:r>
      <w:r w:rsidR="00114DCB">
        <w:rPr>
          <w:rFonts w:ascii="Garamond" w:hAnsi="Garamond" w:cs="Times New Roman"/>
        </w:rPr>
        <w:t>at the agent desires to achieve</w:t>
      </w:r>
      <w:r w:rsidR="00577FB6" w:rsidRPr="00A6186B">
        <w:rPr>
          <w:rFonts w:ascii="Garamond" w:hAnsi="Garamond" w:cs="Times New Roman"/>
        </w:rPr>
        <w:t>" (Haggard &amp; Johnson 2003</w:t>
      </w:r>
      <w:r w:rsidR="009B5B62">
        <w:rPr>
          <w:rFonts w:ascii="Garamond" w:hAnsi="Garamond" w:cs="Times New Roman"/>
        </w:rPr>
        <w:t xml:space="preserve">, </w:t>
      </w:r>
      <w:r w:rsidR="00577FB6">
        <w:rPr>
          <w:rFonts w:ascii="Garamond" w:hAnsi="Garamond" w:cs="Times New Roman"/>
        </w:rPr>
        <w:t xml:space="preserve">p. </w:t>
      </w:r>
      <w:r w:rsidR="003E33CD">
        <w:rPr>
          <w:rFonts w:ascii="Garamond" w:hAnsi="Garamond" w:cs="Times New Roman"/>
        </w:rPr>
        <w:t>73</w:t>
      </w:r>
      <w:r w:rsidR="00577FB6" w:rsidRPr="00A6186B">
        <w:rPr>
          <w:rFonts w:ascii="Garamond" w:hAnsi="Garamond" w:cs="Times New Roman"/>
        </w:rPr>
        <w:t>).</w:t>
      </w:r>
      <w:r w:rsidR="00577FB6">
        <w:rPr>
          <w:rFonts w:ascii="Garamond" w:hAnsi="Garamond" w:cs="Times New Roman"/>
        </w:rPr>
        <w:t xml:space="preserve"> What is debated is what this specific mental preparation is supposed to be. It is often </w:t>
      </w:r>
      <w:r w:rsidR="00577FB6" w:rsidRPr="00A6186B">
        <w:rPr>
          <w:rFonts w:ascii="Garamond" w:hAnsi="Garamond" w:cs="Times New Roman"/>
        </w:rPr>
        <w:t xml:space="preserve">taken to be intention, but </w:t>
      </w:r>
      <w:r w:rsidR="009828EF">
        <w:rPr>
          <w:rFonts w:ascii="Garamond" w:hAnsi="Garamond" w:cs="Times New Roman"/>
        </w:rPr>
        <w:t>it is not clear what kind of intention</w:t>
      </w:r>
      <w:r w:rsidR="00577FB6">
        <w:rPr>
          <w:rFonts w:ascii="Garamond" w:hAnsi="Garamond" w:cs="Times New Roman"/>
        </w:rPr>
        <w:t xml:space="preserve"> </w:t>
      </w:r>
      <w:r w:rsidR="00577FB6" w:rsidRPr="00A6186B">
        <w:rPr>
          <w:rFonts w:ascii="Garamond" w:hAnsi="Garamond" w:cs="Times New Roman"/>
        </w:rPr>
        <w:t>(see</w:t>
      </w:r>
      <w:r w:rsidR="00114DCB">
        <w:rPr>
          <w:rFonts w:ascii="Garamond" w:hAnsi="Garamond" w:cs="Times New Roman"/>
        </w:rPr>
        <w:t>, e.g.,</w:t>
      </w:r>
      <w:r w:rsidR="00577FB6" w:rsidRPr="00A6186B">
        <w:rPr>
          <w:rFonts w:ascii="Garamond" w:hAnsi="Garamond" w:cs="Times New Roman"/>
        </w:rPr>
        <w:t xml:space="preserve"> Searle 1983, </w:t>
      </w:r>
      <w:proofErr w:type="spellStart"/>
      <w:r w:rsidR="00577FB6" w:rsidRPr="00A6186B">
        <w:rPr>
          <w:rFonts w:ascii="Garamond" w:hAnsi="Garamond" w:cs="Times New Roman"/>
        </w:rPr>
        <w:t>Bratman</w:t>
      </w:r>
      <w:proofErr w:type="spellEnd"/>
      <w:r w:rsidR="00577FB6" w:rsidRPr="00A6186B">
        <w:rPr>
          <w:rFonts w:ascii="Garamond" w:hAnsi="Garamond" w:cs="Times New Roman"/>
        </w:rPr>
        <w:t xml:space="preserve"> 1987, </w:t>
      </w:r>
      <w:proofErr w:type="spellStart"/>
      <w:r w:rsidR="00577FB6" w:rsidRPr="00A6186B">
        <w:rPr>
          <w:rFonts w:ascii="Garamond" w:hAnsi="Garamond" w:cs="Times New Roman"/>
        </w:rPr>
        <w:t>Mele</w:t>
      </w:r>
      <w:proofErr w:type="spellEnd"/>
      <w:r w:rsidR="00577FB6" w:rsidRPr="00A6186B">
        <w:rPr>
          <w:rFonts w:ascii="Garamond" w:hAnsi="Garamond" w:cs="Times New Roman"/>
        </w:rPr>
        <w:t xml:space="preserve"> 1992, </w:t>
      </w:r>
      <w:proofErr w:type="spellStart"/>
      <w:r w:rsidR="00577FB6" w:rsidRPr="00A6186B">
        <w:rPr>
          <w:rFonts w:ascii="Garamond" w:hAnsi="Garamond" w:cs="Times New Roman"/>
        </w:rPr>
        <w:t>Pacherie</w:t>
      </w:r>
      <w:proofErr w:type="spellEnd"/>
      <w:r w:rsidR="00577FB6" w:rsidRPr="00A6186B">
        <w:rPr>
          <w:rFonts w:ascii="Garamond" w:hAnsi="Garamond" w:cs="Times New Roman"/>
        </w:rPr>
        <w:t xml:space="preserve"> 2008). </w:t>
      </w:r>
      <w:r w:rsidR="009828EF">
        <w:rPr>
          <w:rFonts w:ascii="Garamond" w:hAnsi="Garamond" w:cs="Times New Roman"/>
        </w:rPr>
        <w:t>To remain neutral, all we assume about actions is that they require specific men</w:t>
      </w:r>
      <w:r w:rsidR="00114DCB">
        <w:rPr>
          <w:rFonts w:ascii="Garamond" w:hAnsi="Garamond" w:cs="Times New Roman"/>
        </w:rPr>
        <w:t>tal preparation (of some kind), whereas r</w:t>
      </w:r>
      <w:r w:rsidR="009828EF">
        <w:rPr>
          <w:rFonts w:ascii="Garamond" w:hAnsi="Garamond" w:cs="Times New Roman"/>
        </w:rPr>
        <w:t xml:space="preserve">eflexes do not require any </w:t>
      </w:r>
      <w:r w:rsidR="00114DCB">
        <w:rPr>
          <w:rFonts w:ascii="Garamond" w:hAnsi="Garamond" w:cs="Times New Roman"/>
        </w:rPr>
        <w:t xml:space="preserve">kind of </w:t>
      </w:r>
      <w:r w:rsidR="009828EF">
        <w:rPr>
          <w:rFonts w:ascii="Garamond" w:hAnsi="Garamond" w:cs="Times New Roman"/>
        </w:rPr>
        <w:t xml:space="preserve">mental preparation. </w:t>
      </w:r>
    </w:p>
    <w:p w:rsidR="00FF00F6" w:rsidRPr="00475DDD" w:rsidRDefault="000E6D24" w:rsidP="00A618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rPr>
          <w:rFonts w:ascii="Garamond" w:hAnsi="Garamond" w:cs="Times New Roman"/>
        </w:rPr>
      </w:pPr>
      <w:r>
        <w:rPr>
          <w:rFonts w:ascii="Garamond" w:hAnsi="Garamond" w:cs="Times New Roman"/>
        </w:rPr>
        <w:tab/>
      </w:r>
      <w:r w:rsidR="00BC3A6C" w:rsidRPr="00A6186B">
        <w:rPr>
          <w:rFonts w:ascii="Garamond" w:hAnsi="Garamond" w:cs="Times New Roman"/>
        </w:rPr>
        <w:t xml:space="preserve">In the case of the café regular, for example, the ordering of a favored dish counts as action because it requires the café regular to perceive it as his or her favored dish. If the café regular ordered the dish “just because,” it might count as reflex, but the café regular </w:t>
      </w:r>
      <w:r w:rsidR="006368E8" w:rsidRPr="00A6186B">
        <w:rPr>
          <w:rFonts w:ascii="Garamond" w:hAnsi="Garamond" w:cs="Times New Roman"/>
        </w:rPr>
        <w:t xml:space="preserve">orders the dish because </w:t>
      </w:r>
      <w:r w:rsidR="006368E8" w:rsidRPr="00475DDD">
        <w:rPr>
          <w:rFonts w:ascii="Garamond" w:hAnsi="Garamond" w:cs="Times New Roman"/>
        </w:rPr>
        <w:t xml:space="preserve">it is his or her favorite, which is a process that includes specific mental preparation. </w:t>
      </w:r>
      <w:r w:rsidR="00FF00F6" w:rsidRPr="00475DDD">
        <w:rPr>
          <w:rFonts w:ascii="Garamond" w:hAnsi="Garamond" w:cs="Times New Roman"/>
        </w:rPr>
        <w:t xml:space="preserve">So a behavior counts </w:t>
      </w:r>
      <w:r w:rsidR="006368E8" w:rsidRPr="00475DDD">
        <w:rPr>
          <w:rFonts w:ascii="Garamond" w:hAnsi="Garamond" w:cs="Times New Roman"/>
        </w:rPr>
        <w:t xml:space="preserve">as </w:t>
      </w:r>
      <w:r w:rsidR="00BC3A6C" w:rsidRPr="00475DDD">
        <w:rPr>
          <w:rFonts w:ascii="Garamond" w:hAnsi="Garamond" w:cs="Times New Roman"/>
        </w:rPr>
        <w:t xml:space="preserve">reflex </w:t>
      </w:r>
      <w:r w:rsidR="00666796" w:rsidRPr="00475DDD">
        <w:rPr>
          <w:rFonts w:ascii="Garamond" w:hAnsi="Garamond" w:cs="Times New Roman"/>
        </w:rPr>
        <w:t xml:space="preserve">only </w:t>
      </w:r>
      <w:r w:rsidR="00BC3A6C" w:rsidRPr="00475DDD">
        <w:rPr>
          <w:rFonts w:ascii="Garamond" w:hAnsi="Garamond" w:cs="Times New Roman"/>
        </w:rPr>
        <w:t xml:space="preserve">if </w:t>
      </w:r>
      <w:r w:rsidR="00A429F9" w:rsidRPr="00475DDD">
        <w:rPr>
          <w:rFonts w:ascii="Garamond" w:hAnsi="Garamond" w:cs="Times New Roman"/>
        </w:rPr>
        <w:t xml:space="preserve">each time we have a stimulus of a certain type, we respond with the same response </w:t>
      </w:r>
      <w:r w:rsidR="00FF00F6" w:rsidRPr="00475DDD">
        <w:rPr>
          <w:rFonts w:ascii="Garamond" w:hAnsi="Garamond" w:cs="Times New Roman"/>
          <w:i/>
        </w:rPr>
        <w:t>and</w:t>
      </w:r>
      <w:r w:rsidR="00FF00F6" w:rsidRPr="00475DDD">
        <w:rPr>
          <w:rFonts w:ascii="Garamond" w:hAnsi="Garamond" w:cs="Times New Roman"/>
        </w:rPr>
        <w:t xml:space="preserve"> no </w:t>
      </w:r>
      <w:r w:rsidR="00BC3A6C" w:rsidRPr="00475DDD">
        <w:rPr>
          <w:rFonts w:ascii="Garamond" w:hAnsi="Garamond" w:cs="Times New Roman"/>
        </w:rPr>
        <w:t>specific mental preparation</w:t>
      </w:r>
      <w:r w:rsidR="00FF00F6" w:rsidRPr="00475DDD">
        <w:rPr>
          <w:rFonts w:ascii="Garamond" w:hAnsi="Garamond" w:cs="Times New Roman"/>
        </w:rPr>
        <w:t xml:space="preserve"> is required for this response. </w:t>
      </w:r>
      <w:r w:rsidR="00BC3A6C" w:rsidRPr="00475DDD">
        <w:rPr>
          <w:rFonts w:ascii="Garamond" w:hAnsi="Garamond" w:cs="Times New Roman"/>
        </w:rPr>
        <w:t xml:space="preserve">This </w:t>
      </w:r>
      <w:r w:rsidR="00666796" w:rsidRPr="00475DDD">
        <w:rPr>
          <w:rFonts w:ascii="Garamond" w:hAnsi="Garamond" w:cs="Times New Roman"/>
        </w:rPr>
        <w:t xml:space="preserve">necessary condition is </w:t>
      </w:r>
      <w:r w:rsidR="00BC3A6C" w:rsidRPr="00475DDD">
        <w:rPr>
          <w:rFonts w:ascii="Garamond" w:hAnsi="Garamond" w:cs="Times New Roman"/>
        </w:rPr>
        <w:t xml:space="preserve">clearly </w:t>
      </w:r>
      <w:r w:rsidR="00666796" w:rsidRPr="00475DDD">
        <w:rPr>
          <w:rFonts w:ascii="Garamond" w:hAnsi="Garamond" w:cs="Times New Roman"/>
        </w:rPr>
        <w:t>satisfied in</w:t>
      </w:r>
      <w:r w:rsidR="00BC3A6C" w:rsidRPr="00475DDD">
        <w:rPr>
          <w:rFonts w:ascii="Garamond" w:hAnsi="Garamond" w:cs="Times New Roman"/>
        </w:rPr>
        <w:t xml:space="preserve"> classic cases like the blinking reflex and the knee-jerk reflex, since in these cases no specific mental preparation is required to</w:t>
      </w:r>
      <w:r w:rsidR="00BF7F03" w:rsidRPr="00475DDD">
        <w:rPr>
          <w:rFonts w:ascii="Garamond" w:hAnsi="Garamond" w:cs="Times New Roman"/>
        </w:rPr>
        <w:t xml:space="preserve"> bring about</w:t>
      </w:r>
      <w:r w:rsidR="00BC3A6C" w:rsidRPr="00475DDD">
        <w:rPr>
          <w:rFonts w:ascii="Garamond" w:hAnsi="Garamond" w:cs="Times New Roman"/>
        </w:rPr>
        <w:t xml:space="preserve"> the response. </w:t>
      </w:r>
      <w:r w:rsidR="00666796" w:rsidRPr="00475DDD">
        <w:rPr>
          <w:rFonts w:ascii="Garamond" w:hAnsi="Garamond" w:cs="Times New Roman"/>
        </w:rPr>
        <w:t xml:space="preserve">And it is not satisfied in the case of the café regular because specific mental preparation is required there. </w:t>
      </w:r>
    </w:p>
    <w:p w:rsidR="008E14D5" w:rsidRPr="00A6186B" w:rsidRDefault="008E14D5" w:rsidP="008E1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rPr>
          <w:rFonts w:ascii="Garamond" w:hAnsi="Garamond" w:cs="Times New Roman"/>
        </w:rPr>
      </w:pPr>
    </w:p>
    <w:p w:rsidR="008E14D5" w:rsidRPr="00A6186B" w:rsidRDefault="008E14D5" w:rsidP="008E1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outlineLvl w:val="0"/>
        <w:rPr>
          <w:rFonts w:ascii="Garamond" w:hAnsi="Garamond" w:cs="Times New Roman"/>
          <w:b/>
        </w:rPr>
      </w:pPr>
      <w:r>
        <w:rPr>
          <w:rFonts w:ascii="Garamond" w:hAnsi="Garamond" w:cs="Times New Roman"/>
          <w:b/>
        </w:rPr>
        <w:t>3</w:t>
      </w:r>
      <w:r w:rsidRPr="00A6186B">
        <w:rPr>
          <w:rFonts w:ascii="Garamond" w:hAnsi="Garamond" w:cs="Times New Roman"/>
          <w:b/>
        </w:rPr>
        <w:t>. Between reflexes and the Many-Many Problem</w:t>
      </w:r>
    </w:p>
    <w:p w:rsidR="008E14D5" w:rsidRDefault="008E14D5" w:rsidP="008E1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rPr>
          <w:rFonts w:ascii="Garamond" w:hAnsi="Garamond" w:cs="Times New Roman"/>
        </w:rPr>
      </w:pPr>
    </w:p>
    <w:p w:rsidR="00FF00F6" w:rsidRPr="00A6186B" w:rsidRDefault="00666796" w:rsidP="00A618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rPr>
          <w:rFonts w:ascii="Garamond" w:hAnsi="Garamond" w:cs="Times New Roman"/>
        </w:rPr>
      </w:pPr>
      <w:r w:rsidRPr="00475DDD">
        <w:rPr>
          <w:rFonts w:ascii="Garamond" w:hAnsi="Garamond" w:cs="Times New Roman"/>
        </w:rPr>
        <w:t xml:space="preserve">Now we are in the position to </w:t>
      </w:r>
      <w:r w:rsidR="00BF7F03" w:rsidRPr="00475DDD">
        <w:rPr>
          <w:rFonts w:ascii="Garamond" w:hAnsi="Garamond" w:cs="Times New Roman"/>
        </w:rPr>
        <w:t>ask whether the two forms of behavior sketched out by Wu—</w:t>
      </w:r>
      <w:r w:rsidR="0009443A">
        <w:rPr>
          <w:rFonts w:ascii="Garamond" w:hAnsi="Garamond" w:cs="Times New Roman"/>
        </w:rPr>
        <w:t>(pure</w:t>
      </w:r>
      <w:r w:rsidR="00A7662D">
        <w:rPr>
          <w:rFonts w:ascii="Garamond" w:hAnsi="Garamond" w:cs="Times New Roman"/>
        </w:rPr>
        <w:t>)</w:t>
      </w:r>
      <w:r w:rsidR="007E311F">
        <w:rPr>
          <w:rStyle w:val="FootnoteReference"/>
          <w:rFonts w:ascii="Garamond" w:hAnsi="Garamond" w:cs="Times New Roman"/>
        </w:rPr>
        <w:footnoteReference w:id="2"/>
      </w:r>
      <w:r w:rsidR="0009443A">
        <w:rPr>
          <w:rFonts w:ascii="Garamond" w:hAnsi="Garamond" w:cs="Times New Roman"/>
        </w:rPr>
        <w:t xml:space="preserve"> </w:t>
      </w:r>
      <w:r w:rsidR="00BF7F03" w:rsidRPr="00A6186B">
        <w:rPr>
          <w:rFonts w:ascii="Garamond" w:hAnsi="Garamond" w:cs="Times New Roman"/>
        </w:rPr>
        <w:t xml:space="preserve">reflex and behavior that requires a solution to </w:t>
      </w:r>
      <w:r w:rsidR="00FF00F6" w:rsidRPr="00A6186B">
        <w:rPr>
          <w:rFonts w:ascii="Garamond" w:hAnsi="Garamond" w:cs="Times New Roman"/>
        </w:rPr>
        <w:t>the Many-Many Problem</w:t>
      </w:r>
      <w:r w:rsidR="00BF7F03" w:rsidRPr="00A6186B">
        <w:rPr>
          <w:rFonts w:ascii="Garamond" w:hAnsi="Garamond" w:cs="Times New Roman"/>
        </w:rPr>
        <w:t xml:space="preserve">—exhaust </w:t>
      </w:r>
      <w:r w:rsidR="00FF00F6" w:rsidRPr="00A6186B">
        <w:rPr>
          <w:rFonts w:ascii="Garamond" w:hAnsi="Garamond" w:cs="Times New Roman"/>
        </w:rPr>
        <w:t xml:space="preserve">the </w:t>
      </w:r>
      <w:r w:rsidR="00BF7F03" w:rsidRPr="00A6186B">
        <w:rPr>
          <w:rFonts w:ascii="Garamond" w:hAnsi="Garamond" w:cs="Times New Roman"/>
        </w:rPr>
        <w:t>full spectrum of behavioral space</w:t>
      </w:r>
      <w:r w:rsidR="00FF00F6" w:rsidRPr="00A6186B">
        <w:rPr>
          <w:rFonts w:ascii="Garamond" w:hAnsi="Garamond" w:cs="Times New Roman"/>
        </w:rPr>
        <w:t xml:space="preserve">. </w:t>
      </w:r>
      <w:r w:rsidR="00BF7F03" w:rsidRPr="00A6186B">
        <w:rPr>
          <w:rFonts w:ascii="Garamond" w:hAnsi="Garamond" w:cs="Times New Roman"/>
        </w:rPr>
        <w:t>The</w:t>
      </w:r>
      <w:r w:rsidR="00FF00F6" w:rsidRPr="00A6186B">
        <w:rPr>
          <w:rFonts w:ascii="Garamond" w:hAnsi="Garamond" w:cs="Times New Roman"/>
        </w:rPr>
        <w:t xml:space="preserve"> answer is clearly no. </w:t>
      </w:r>
    </w:p>
    <w:p w:rsidR="00FF00F6" w:rsidRDefault="00FF00F6" w:rsidP="00A618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rPr>
          <w:rFonts w:ascii="Garamond" w:hAnsi="Garamond" w:cs="Times New Roman"/>
        </w:rPr>
      </w:pPr>
      <w:r w:rsidRPr="00A6186B">
        <w:rPr>
          <w:rFonts w:ascii="Garamond" w:hAnsi="Garamond" w:cs="Times New Roman"/>
        </w:rPr>
        <w:tab/>
        <w:t xml:space="preserve">Take the following </w:t>
      </w:r>
      <w:r w:rsidR="00C877E6" w:rsidRPr="00A6186B">
        <w:rPr>
          <w:rFonts w:ascii="Garamond" w:hAnsi="Garamond" w:cs="Times New Roman"/>
        </w:rPr>
        <w:t>two</w:t>
      </w:r>
      <w:r w:rsidR="001621BE" w:rsidRPr="00A6186B">
        <w:rPr>
          <w:rFonts w:ascii="Garamond" w:hAnsi="Garamond" w:cs="Times New Roman"/>
        </w:rPr>
        <w:t xml:space="preserve"> types of</w:t>
      </w:r>
      <w:r w:rsidRPr="00A6186B">
        <w:rPr>
          <w:rFonts w:ascii="Garamond" w:hAnsi="Garamond" w:cs="Times New Roman"/>
        </w:rPr>
        <w:t xml:space="preserve"> </w:t>
      </w:r>
      <w:r w:rsidR="00800889">
        <w:rPr>
          <w:rFonts w:ascii="Garamond" w:hAnsi="Garamond" w:cs="Times New Roman"/>
        </w:rPr>
        <w:t xml:space="preserve">behavior (which one of us called ‘semi-action’ in </w:t>
      </w:r>
      <w:proofErr w:type="spellStart"/>
      <w:r w:rsidR="00800889">
        <w:rPr>
          <w:rFonts w:ascii="Garamond" w:hAnsi="Garamond" w:cs="Times New Roman"/>
        </w:rPr>
        <w:t>Nanay</w:t>
      </w:r>
      <w:proofErr w:type="spellEnd"/>
      <w:r w:rsidR="00800889">
        <w:rPr>
          <w:rFonts w:ascii="Garamond" w:hAnsi="Garamond" w:cs="Times New Roman"/>
        </w:rPr>
        <w:t xml:space="preserve"> 2013)</w:t>
      </w:r>
      <w:r w:rsidRPr="00A6186B">
        <w:rPr>
          <w:rFonts w:ascii="Garamond" w:hAnsi="Garamond" w:cs="Times New Roman"/>
        </w:rPr>
        <w:t xml:space="preserve">: </w:t>
      </w:r>
    </w:p>
    <w:p w:rsidR="00475DDD" w:rsidRPr="00A6186B" w:rsidRDefault="00475DDD" w:rsidP="00A618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rPr>
          <w:rFonts w:ascii="Garamond" w:hAnsi="Garamond" w:cs="Times New Roman"/>
        </w:rPr>
      </w:pPr>
    </w:p>
    <w:p w:rsidR="004A160B" w:rsidRPr="00A6186B" w:rsidRDefault="004A160B" w:rsidP="00A6186B">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s="Times New Roman"/>
        </w:rPr>
      </w:pPr>
      <w:r w:rsidRPr="00A6186B">
        <w:rPr>
          <w:rFonts w:ascii="Garamond" w:hAnsi="Garamond" w:cs="Times New Roman"/>
        </w:rPr>
        <w:t xml:space="preserve">Stimulus-Guided </w:t>
      </w:r>
      <w:r w:rsidR="00FD636E" w:rsidRPr="00A6186B">
        <w:rPr>
          <w:rFonts w:ascii="Garamond" w:hAnsi="Garamond" w:cs="Times New Roman"/>
        </w:rPr>
        <w:t>Behavior</w:t>
      </w:r>
      <w:r w:rsidRPr="00A6186B">
        <w:rPr>
          <w:rFonts w:ascii="Garamond" w:hAnsi="Garamond" w:cs="Times New Roman"/>
        </w:rPr>
        <w:t xml:space="preserve">: </w:t>
      </w:r>
    </w:p>
    <w:p w:rsidR="004A160B" w:rsidRPr="00A6186B" w:rsidRDefault="00FF00F6" w:rsidP="00A6186B">
      <w:pPr>
        <w:pStyle w:val="ListParagraph"/>
        <w:widowControl w:val="0"/>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s="Times New Roman"/>
        </w:rPr>
      </w:pPr>
      <w:r w:rsidRPr="00A6186B">
        <w:rPr>
          <w:rFonts w:ascii="Garamond" w:hAnsi="Garamond" w:cs="Times New Roman"/>
        </w:rPr>
        <w:t xml:space="preserve">I stand behind a strong piece of </w:t>
      </w:r>
      <w:proofErr w:type="spellStart"/>
      <w:r w:rsidRPr="00A6186B">
        <w:rPr>
          <w:rFonts w:ascii="Garamond" w:hAnsi="Garamond" w:cs="Times New Roman"/>
        </w:rPr>
        <w:t>plexiglass</w:t>
      </w:r>
      <w:proofErr w:type="spellEnd"/>
      <w:r w:rsidRPr="00A6186B">
        <w:rPr>
          <w:rFonts w:ascii="Garamond" w:hAnsi="Garamond" w:cs="Times New Roman"/>
        </w:rPr>
        <w:t xml:space="preserve"> knowing that ther</w:t>
      </w:r>
      <w:r w:rsidR="00BF7F03" w:rsidRPr="00A6186B">
        <w:rPr>
          <w:rFonts w:ascii="Garamond" w:hAnsi="Garamond" w:cs="Times New Roman"/>
        </w:rPr>
        <w:t xml:space="preserve">e is </w:t>
      </w:r>
      <w:proofErr w:type="spellStart"/>
      <w:r w:rsidR="00BF7F03" w:rsidRPr="00A6186B">
        <w:rPr>
          <w:rFonts w:ascii="Garamond" w:hAnsi="Garamond" w:cs="Times New Roman"/>
        </w:rPr>
        <w:t>plexiglass</w:t>
      </w:r>
      <w:proofErr w:type="spellEnd"/>
      <w:r w:rsidR="00BF7F03" w:rsidRPr="00A6186B">
        <w:rPr>
          <w:rFonts w:ascii="Garamond" w:hAnsi="Garamond" w:cs="Times New Roman"/>
        </w:rPr>
        <w:t xml:space="preserve"> in front of me. W</w:t>
      </w:r>
      <w:r w:rsidRPr="00A6186B">
        <w:rPr>
          <w:rFonts w:ascii="Garamond" w:hAnsi="Garamond" w:cs="Times New Roman"/>
        </w:rPr>
        <w:t>hen someone on the other side of the glass throws a beach ball at me</w:t>
      </w:r>
      <w:r w:rsidR="00BF7F03" w:rsidRPr="00A6186B">
        <w:rPr>
          <w:rFonts w:ascii="Garamond" w:hAnsi="Garamond" w:cs="Times New Roman"/>
        </w:rPr>
        <w:t>,</w:t>
      </w:r>
      <w:r w:rsidRPr="00A6186B">
        <w:rPr>
          <w:rFonts w:ascii="Garamond" w:hAnsi="Garamond" w:cs="Times New Roman"/>
        </w:rPr>
        <w:t xml:space="preserve"> I reach out in a</w:t>
      </w:r>
      <w:r w:rsidR="001621BE" w:rsidRPr="00A6186B">
        <w:rPr>
          <w:rFonts w:ascii="Garamond" w:hAnsi="Garamond" w:cs="Times New Roman"/>
        </w:rPr>
        <w:t>n attempt to catch the ball</w:t>
      </w:r>
      <w:r w:rsidR="001D5412">
        <w:rPr>
          <w:rFonts w:ascii="Garamond" w:hAnsi="Garamond" w:cs="Times New Roman"/>
        </w:rPr>
        <w:t xml:space="preserve"> (the example is from </w:t>
      </w:r>
      <w:proofErr w:type="spellStart"/>
      <w:r w:rsidR="001D5412">
        <w:rPr>
          <w:rFonts w:ascii="Garamond" w:hAnsi="Garamond" w:cs="Times New Roman"/>
        </w:rPr>
        <w:t>Nanay</w:t>
      </w:r>
      <w:proofErr w:type="spellEnd"/>
      <w:r w:rsidR="001D5412">
        <w:rPr>
          <w:rFonts w:ascii="Garamond" w:hAnsi="Garamond" w:cs="Times New Roman"/>
        </w:rPr>
        <w:t xml:space="preserve"> 2012)</w:t>
      </w:r>
      <w:r w:rsidR="001621BE" w:rsidRPr="00A6186B">
        <w:rPr>
          <w:rFonts w:ascii="Garamond" w:hAnsi="Garamond" w:cs="Times New Roman"/>
        </w:rPr>
        <w:t>.</w:t>
      </w:r>
      <w:r w:rsidRPr="00A6186B">
        <w:rPr>
          <w:rFonts w:ascii="Garamond" w:hAnsi="Garamond" w:cs="Times New Roman"/>
        </w:rPr>
        <w:t xml:space="preserve"> </w:t>
      </w:r>
    </w:p>
    <w:p w:rsidR="00E26E95" w:rsidRPr="00A6186B" w:rsidRDefault="00FF00F6" w:rsidP="00A6186B">
      <w:pPr>
        <w:pStyle w:val="ListParagraph"/>
        <w:widowControl w:val="0"/>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s="Times New Roman"/>
        </w:rPr>
      </w:pPr>
      <w:r w:rsidRPr="00A6186B">
        <w:rPr>
          <w:rFonts w:ascii="Garamond" w:hAnsi="Garamond" w:cs="Times New Roman"/>
        </w:rPr>
        <w:t xml:space="preserve">“I put my face close to the thick glass-plate in front of a puff-adder in the Zoological Gardens, with the firm determination of not starting back if the snake struck at me; but, as soon as the blow was struck, my resolution went for nothing, and I jumped a yard or two backwards with </w:t>
      </w:r>
      <w:r w:rsidRPr="00A6186B">
        <w:rPr>
          <w:rFonts w:ascii="Garamond" w:hAnsi="Garamond" w:cs="Times New Roman"/>
        </w:rPr>
        <w:lastRenderedPageBreak/>
        <w:t>astonishing rapidi</w:t>
      </w:r>
      <w:r w:rsidR="00E26E95" w:rsidRPr="00A6186B">
        <w:rPr>
          <w:rFonts w:ascii="Garamond" w:hAnsi="Garamond" w:cs="Times New Roman"/>
        </w:rPr>
        <w:t xml:space="preserve">ty.” (Darwin 1899, </w:t>
      </w:r>
      <w:r w:rsidR="00197D2D" w:rsidRPr="00A6186B">
        <w:rPr>
          <w:rFonts w:ascii="Garamond" w:hAnsi="Garamond" w:cs="Times New Roman"/>
        </w:rPr>
        <w:t>18</w:t>
      </w:r>
      <w:r w:rsidR="00E26E95" w:rsidRPr="00A6186B">
        <w:rPr>
          <w:rFonts w:ascii="Garamond" w:hAnsi="Garamond" w:cs="Times New Roman"/>
        </w:rPr>
        <w:t>)</w:t>
      </w:r>
    </w:p>
    <w:p w:rsidR="004A160B" w:rsidRPr="00A6186B" w:rsidRDefault="00BF627C" w:rsidP="00A6186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cs="Times New Roman"/>
        </w:rPr>
      </w:pPr>
      <w:r w:rsidRPr="00A6186B">
        <w:rPr>
          <w:rFonts w:ascii="Garamond" w:hAnsi="Garamond" w:cs="Times New Roman"/>
        </w:rPr>
        <w:t>Anarchic Hand Behavior</w:t>
      </w:r>
      <w:r w:rsidR="004A160B" w:rsidRPr="00A6186B">
        <w:rPr>
          <w:rFonts w:ascii="Garamond" w:hAnsi="Garamond" w:cs="Times New Roman"/>
        </w:rPr>
        <w:t xml:space="preserve">: </w:t>
      </w:r>
    </w:p>
    <w:p w:rsidR="004A160B" w:rsidRPr="00A6186B" w:rsidRDefault="00197D2D" w:rsidP="00A6186B">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cs="Times New Roman"/>
        </w:rPr>
      </w:pPr>
      <w:r w:rsidRPr="00A6186B">
        <w:rPr>
          <w:rFonts w:ascii="Garamond" w:hAnsi="Garamond" w:cs="Times New Roman"/>
        </w:rPr>
        <w:t>“‘Anarchic hand’ is the term by which we p</w:t>
      </w:r>
      <w:r w:rsidR="00CE490D" w:rsidRPr="00A6186B">
        <w:rPr>
          <w:rFonts w:ascii="Garamond" w:hAnsi="Garamond" w:cs="Times New Roman"/>
        </w:rPr>
        <w:t>ropose to identify complex goal-</w:t>
      </w:r>
      <w:r w:rsidRPr="00A6186B">
        <w:rPr>
          <w:rFonts w:ascii="Garamond" w:hAnsi="Garamond" w:cs="Times New Roman"/>
        </w:rPr>
        <w:t>directed movements of a hand, which are performed against the patient’s will, and that cannot be voluntarily inhibited” (</w:t>
      </w:r>
      <w:proofErr w:type="spellStart"/>
      <w:r w:rsidRPr="00A6186B">
        <w:rPr>
          <w:rFonts w:ascii="Garamond" w:hAnsi="Garamond" w:cs="Times New Roman"/>
        </w:rPr>
        <w:t>Marchetti</w:t>
      </w:r>
      <w:proofErr w:type="spellEnd"/>
      <w:r w:rsidRPr="00A6186B">
        <w:rPr>
          <w:rFonts w:ascii="Garamond" w:hAnsi="Garamond" w:cs="Times New Roman"/>
        </w:rPr>
        <w:t xml:space="preserve"> &amp; </w:t>
      </w:r>
      <w:r w:rsidR="00B34E76" w:rsidRPr="00A6186B">
        <w:rPr>
          <w:rFonts w:ascii="Garamond" w:hAnsi="Garamond" w:cs="Times New Roman"/>
        </w:rPr>
        <w:t xml:space="preserve">Della </w:t>
      </w:r>
      <w:proofErr w:type="spellStart"/>
      <w:r w:rsidRPr="00A6186B">
        <w:rPr>
          <w:rFonts w:ascii="Garamond" w:hAnsi="Garamond" w:cs="Times New Roman"/>
        </w:rPr>
        <w:t>Sala</w:t>
      </w:r>
      <w:proofErr w:type="spellEnd"/>
      <w:r w:rsidRPr="00A6186B">
        <w:rPr>
          <w:rFonts w:ascii="Garamond" w:hAnsi="Garamond" w:cs="Times New Roman"/>
        </w:rPr>
        <w:t xml:space="preserve"> 1998, 191). </w:t>
      </w:r>
    </w:p>
    <w:p w:rsidR="000226A1" w:rsidRPr="00A6186B" w:rsidRDefault="00197D2D" w:rsidP="00A6186B">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cs="Times New Roman"/>
        </w:rPr>
      </w:pPr>
      <w:r w:rsidRPr="00A6186B">
        <w:rPr>
          <w:rFonts w:ascii="Garamond" w:hAnsi="Garamond" w:cs="Times New Roman"/>
        </w:rPr>
        <w:t>“</w:t>
      </w:r>
      <w:r w:rsidR="00E26E95" w:rsidRPr="00A6186B">
        <w:rPr>
          <w:rFonts w:ascii="Garamond" w:hAnsi="Garamond" w:cs="Times New Roman"/>
        </w:rPr>
        <w:t>The hand contralateral to the lesion performs simple, goal-directed actions which are not intended by the</w:t>
      </w:r>
      <w:r w:rsidR="00CE490D" w:rsidRPr="00A6186B">
        <w:rPr>
          <w:rFonts w:ascii="Garamond" w:hAnsi="Garamond" w:cs="Times New Roman"/>
        </w:rPr>
        <w:t xml:space="preserve"> </w:t>
      </w:r>
      <w:r w:rsidR="00E26E95" w:rsidRPr="00A6186B">
        <w:rPr>
          <w:rFonts w:ascii="Garamond" w:hAnsi="Garamond" w:cs="Times New Roman"/>
        </w:rPr>
        <w:t>patient. Such actions might include grabbing a doorknob or scribbling with a pencil. Sometimes the anarchic hand interferes with the actions the patient is trying to perform with his ‘good’ hand. Clearly the anarchic hand is not under the control of the patient” (</w:t>
      </w:r>
      <w:proofErr w:type="spellStart"/>
      <w:r w:rsidR="00E26E95" w:rsidRPr="00A6186B">
        <w:rPr>
          <w:rFonts w:ascii="Garamond" w:hAnsi="Garamond" w:cs="Times New Roman"/>
        </w:rPr>
        <w:t>Frith</w:t>
      </w:r>
      <w:proofErr w:type="spellEnd"/>
      <w:r w:rsidR="00E26E95" w:rsidRPr="00A6186B">
        <w:rPr>
          <w:rFonts w:ascii="Garamond" w:hAnsi="Garamond" w:cs="Times New Roman"/>
        </w:rPr>
        <w:t xml:space="preserve">, Blakemore, &amp; </w:t>
      </w:r>
      <w:proofErr w:type="spellStart"/>
      <w:r w:rsidR="00E26E95" w:rsidRPr="00A6186B">
        <w:rPr>
          <w:rFonts w:ascii="Garamond" w:hAnsi="Garamond" w:cs="Times New Roman"/>
        </w:rPr>
        <w:t>Wolpert</w:t>
      </w:r>
      <w:proofErr w:type="spellEnd"/>
      <w:r w:rsidR="00E26E95" w:rsidRPr="00A6186B">
        <w:rPr>
          <w:rFonts w:ascii="Garamond" w:hAnsi="Garamond" w:cs="Times New Roman"/>
        </w:rPr>
        <w:t xml:space="preserve"> 2000, </w:t>
      </w:r>
      <w:r w:rsidR="00CE490D" w:rsidRPr="00A6186B">
        <w:rPr>
          <w:rFonts w:ascii="Garamond" w:hAnsi="Garamond" w:cs="Times New Roman"/>
        </w:rPr>
        <w:t>358</w:t>
      </w:r>
      <w:r w:rsidR="00E26E95" w:rsidRPr="00A6186B">
        <w:rPr>
          <w:rFonts w:ascii="Garamond" w:hAnsi="Garamond" w:cs="Times New Roman"/>
        </w:rPr>
        <w:t xml:space="preserve">). </w:t>
      </w:r>
    </w:p>
    <w:p w:rsidR="00475DDD" w:rsidRDefault="00475DDD" w:rsidP="00A618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rPr>
          <w:rFonts w:ascii="Garamond" w:hAnsi="Garamond" w:cs="Times New Roman"/>
        </w:rPr>
      </w:pPr>
    </w:p>
    <w:p w:rsidR="00DC50DC" w:rsidRPr="00A6186B" w:rsidRDefault="00CB1399" w:rsidP="00A618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rPr>
          <w:rFonts w:ascii="Garamond" w:hAnsi="Garamond" w:cs="Times New Roman"/>
        </w:rPr>
      </w:pPr>
      <w:r w:rsidRPr="00475DDD">
        <w:rPr>
          <w:rFonts w:ascii="Garamond" w:hAnsi="Garamond" w:cs="Times New Roman"/>
        </w:rPr>
        <w:t>These</w:t>
      </w:r>
      <w:r w:rsidR="00CE490D" w:rsidRPr="00475DDD">
        <w:rPr>
          <w:rFonts w:ascii="Garamond" w:hAnsi="Garamond" w:cs="Times New Roman"/>
        </w:rPr>
        <w:t xml:space="preserve"> behaviors </w:t>
      </w:r>
      <w:r w:rsidR="00452E91" w:rsidRPr="00475DDD">
        <w:rPr>
          <w:rFonts w:ascii="Garamond" w:hAnsi="Garamond" w:cs="Times New Roman"/>
        </w:rPr>
        <w:t xml:space="preserve">do not satisfy the necessary condition for </w:t>
      </w:r>
      <w:r w:rsidR="001621BE" w:rsidRPr="00475DDD">
        <w:rPr>
          <w:rFonts w:ascii="Garamond" w:hAnsi="Garamond" w:cs="Times New Roman"/>
        </w:rPr>
        <w:t>reflexes</w:t>
      </w:r>
      <w:r w:rsidR="00452E91" w:rsidRPr="00475DDD">
        <w:rPr>
          <w:rFonts w:ascii="Garamond" w:hAnsi="Garamond" w:cs="Times New Roman"/>
        </w:rPr>
        <w:t xml:space="preserve"> outlined above</w:t>
      </w:r>
      <w:r w:rsidR="00CE490D" w:rsidRPr="00475DDD">
        <w:rPr>
          <w:rFonts w:ascii="Garamond" w:hAnsi="Garamond" w:cs="Times New Roman"/>
        </w:rPr>
        <w:t xml:space="preserve">. </w:t>
      </w:r>
      <w:r w:rsidR="004A160B" w:rsidRPr="00475DDD">
        <w:rPr>
          <w:rFonts w:ascii="Garamond" w:hAnsi="Garamond" w:cs="Times New Roman"/>
        </w:rPr>
        <w:t>In the</w:t>
      </w:r>
      <w:r w:rsidR="00BF627C" w:rsidRPr="00475DDD">
        <w:rPr>
          <w:rFonts w:ascii="Garamond" w:hAnsi="Garamond" w:cs="Times New Roman"/>
        </w:rPr>
        <w:t xml:space="preserve"> </w:t>
      </w:r>
      <w:r w:rsidR="00BF627C" w:rsidRPr="00A6186B">
        <w:rPr>
          <w:rFonts w:ascii="Garamond" w:hAnsi="Garamond" w:cs="Times New Roman"/>
        </w:rPr>
        <w:t xml:space="preserve">case of </w:t>
      </w:r>
      <w:r w:rsidR="00DC50DC" w:rsidRPr="00A6186B">
        <w:rPr>
          <w:rFonts w:ascii="Garamond" w:hAnsi="Garamond" w:cs="Times New Roman"/>
        </w:rPr>
        <w:t>s</w:t>
      </w:r>
      <w:r w:rsidR="00BF627C" w:rsidRPr="00A6186B">
        <w:rPr>
          <w:rFonts w:ascii="Garamond" w:hAnsi="Garamond" w:cs="Times New Roman"/>
        </w:rPr>
        <w:t>timulus-</w:t>
      </w:r>
      <w:r w:rsidR="00DC50DC" w:rsidRPr="00A6186B">
        <w:rPr>
          <w:rFonts w:ascii="Garamond" w:hAnsi="Garamond" w:cs="Times New Roman"/>
        </w:rPr>
        <w:t>g</w:t>
      </w:r>
      <w:r w:rsidR="00BF627C" w:rsidRPr="00A6186B">
        <w:rPr>
          <w:rFonts w:ascii="Garamond" w:hAnsi="Garamond" w:cs="Times New Roman"/>
        </w:rPr>
        <w:t xml:space="preserve">uided </w:t>
      </w:r>
      <w:r w:rsidR="00DC50DC" w:rsidRPr="00A6186B">
        <w:rPr>
          <w:rFonts w:ascii="Garamond" w:hAnsi="Garamond" w:cs="Times New Roman"/>
        </w:rPr>
        <w:t>a</w:t>
      </w:r>
      <w:r w:rsidR="00BF627C" w:rsidRPr="00A6186B">
        <w:rPr>
          <w:rFonts w:ascii="Garamond" w:hAnsi="Garamond" w:cs="Times New Roman"/>
        </w:rPr>
        <w:t xml:space="preserve">ction, normally seen in the sudden response to a stimulus with high valence, </w:t>
      </w:r>
      <w:r w:rsidR="007960EB" w:rsidRPr="00A6186B">
        <w:rPr>
          <w:rFonts w:ascii="Garamond" w:hAnsi="Garamond" w:cs="Times New Roman"/>
        </w:rPr>
        <w:t xml:space="preserve">specific mental preparation </w:t>
      </w:r>
      <w:r w:rsidR="00BF627C" w:rsidRPr="00A6186B">
        <w:rPr>
          <w:rFonts w:ascii="Garamond" w:hAnsi="Garamond" w:cs="Times New Roman"/>
        </w:rPr>
        <w:t>is required to track incoming perceptual information in real time</w:t>
      </w:r>
      <w:r w:rsidR="002F3418" w:rsidRPr="00A6186B">
        <w:rPr>
          <w:rFonts w:ascii="Garamond" w:hAnsi="Garamond" w:cs="Times New Roman"/>
        </w:rPr>
        <w:t xml:space="preserve"> and to match that information to a particular behavior or set of behaviors</w:t>
      </w:r>
      <w:r w:rsidR="00BF627C" w:rsidRPr="00A6186B">
        <w:rPr>
          <w:rFonts w:ascii="Garamond" w:hAnsi="Garamond" w:cs="Times New Roman"/>
        </w:rPr>
        <w:t xml:space="preserve">. </w:t>
      </w:r>
      <w:r w:rsidR="00DC50DC" w:rsidRPr="00A6186B">
        <w:rPr>
          <w:rFonts w:ascii="Garamond" w:hAnsi="Garamond" w:cs="Times New Roman"/>
        </w:rPr>
        <w:t xml:space="preserve">If Darwin’s jump occurred via reflex then it would not have had a direction of motion exactly in line with the puff-adder’s strike. This directionality reveals a specific mental preparation in his jump that distinguishes it from reflex. Likewise, if the subject behind the </w:t>
      </w:r>
      <w:proofErr w:type="spellStart"/>
      <w:r w:rsidR="00DC50DC" w:rsidRPr="00A6186B">
        <w:rPr>
          <w:rFonts w:ascii="Garamond" w:hAnsi="Garamond" w:cs="Times New Roman"/>
        </w:rPr>
        <w:t>plexiglass</w:t>
      </w:r>
      <w:proofErr w:type="spellEnd"/>
      <w:r w:rsidR="00DC50DC" w:rsidRPr="00A6186B">
        <w:rPr>
          <w:rFonts w:ascii="Garamond" w:hAnsi="Garamond" w:cs="Times New Roman"/>
        </w:rPr>
        <w:t xml:space="preserve"> had raised his or her hands out of reflex, then the hands would not have tracked the beach ball’s size and trajectory. This tracking, common to all instances of stimulus-guided action, requires specific mental preparation.</w:t>
      </w:r>
    </w:p>
    <w:p w:rsidR="00EA0ADE" w:rsidRPr="00A6186B" w:rsidRDefault="004D207B" w:rsidP="00A618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rPr>
          <w:rFonts w:ascii="Garamond" w:hAnsi="Garamond" w:cs="Times New Roman"/>
        </w:rPr>
      </w:pPr>
      <w:r w:rsidRPr="00A6186B">
        <w:rPr>
          <w:rFonts w:ascii="Garamond" w:hAnsi="Garamond" w:cs="Times New Roman"/>
        </w:rPr>
        <w:tab/>
      </w:r>
      <w:r w:rsidR="00EC2738" w:rsidRPr="00A6186B">
        <w:rPr>
          <w:rFonts w:ascii="Garamond" w:hAnsi="Garamond" w:cs="Times New Roman"/>
        </w:rPr>
        <w:t>I</w:t>
      </w:r>
      <w:r w:rsidRPr="00A6186B">
        <w:rPr>
          <w:rFonts w:ascii="Garamond" w:hAnsi="Garamond" w:cs="Times New Roman"/>
        </w:rPr>
        <w:t xml:space="preserve">n the case of </w:t>
      </w:r>
      <w:r w:rsidR="00EA0ADE" w:rsidRPr="00A6186B">
        <w:rPr>
          <w:rFonts w:ascii="Garamond" w:hAnsi="Garamond" w:cs="Times New Roman"/>
        </w:rPr>
        <w:t>anarchic hand behavior,</w:t>
      </w:r>
      <w:r w:rsidR="00B56FB0" w:rsidRPr="00A6186B">
        <w:rPr>
          <w:rFonts w:ascii="Garamond" w:hAnsi="Garamond" w:cs="Times New Roman"/>
        </w:rPr>
        <w:t xml:space="preserve"> specific mental preparation </w:t>
      </w:r>
      <w:r w:rsidR="00EA0ADE" w:rsidRPr="00A6186B">
        <w:rPr>
          <w:rFonts w:ascii="Garamond" w:hAnsi="Garamond" w:cs="Times New Roman"/>
        </w:rPr>
        <w:t xml:space="preserve">is required to account for the apparent goal-directedness of </w:t>
      </w:r>
      <w:r w:rsidR="009C56DA" w:rsidRPr="00A6186B">
        <w:rPr>
          <w:rFonts w:ascii="Garamond" w:hAnsi="Garamond" w:cs="Times New Roman"/>
        </w:rPr>
        <w:t>certain instances of the</w:t>
      </w:r>
      <w:r w:rsidR="00EA0ADE" w:rsidRPr="00A6186B">
        <w:rPr>
          <w:rFonts w:ascii="Garamond" w:hAnsi="Garamond" w:cs="Times New Roman"/>
        </w:rPr>
        <w:t xml:space="preserve"> behavior. Take the instance of a subject grabbing a doorknob </w:t>
      </w:r>
      <w:r w:rsidR="009F599A" w:rsidRPr="00A6186B">
        <w:rPr>
          <w:rFonts w:ascii="Garamond" w:hAnsi="Garamond" w:cs="Times New Roman"/>
        </w:rPr>
        <w:t xml:space="preserve">as an instance of anarchic hand behavior: the grabbing of the doorknob reveals </w:t>
      </w:r>
      <w:r w:rsidR="009C56DA" w:rsidRPr="00A6186B">
        <w:rPr>
          <w:rFonts w:ascii="Garamond" w:hAnsi="Garamond" w:cs="Times New Roman"/>
        </w:rPr>
        <w:t xml:space="preserve">the matching of perceptual information to a particular set of behaviors according to the specific goal of either turning the doorknob or, further, opening the door. </w:t>
      </w:r>
      <w:r w:rsidR="000E6D24">
        <w:rPr>
          <w:rFonts w:ascii="Garamond" w:hAnsi="Garamond" w:cs="Times New Roman"/>
        </w:rPr>
        <w:t xml:space="preserve">But then we do have </w:t>
      </w:r>
      <w:r w:rsidR="009C56DA" w:rsidRPr="00A6186B">
        <w:rPr>
          <w:rFonts w:ascii="Garamond" w:hAnsi="Garamond" w:cs="Times New Roman"/>
        </w:rPr>
        <w:t xml:space="preserve">specific mental preparation </w:t>
      </w:r>
      <w:r w:rsidR="000E6D24">
        <w:rPr>
          <w:rFonts w:ascii="Garamond" w:hAnsi="Garamond" w:cs="Times New Roman"/>
        </w:rPr>
        <w:t>in this case, which distinguishes</w:t>
      </w:r>
      <w:r w:rsidR="009C56DA" w:rsidRPr="00A6186B">
        <w:rPr>
          <w:rFonts w:ascii="Garamond" w:hAnsi="Garamond" w:cs="Times New Roman"/>
        </w:rPr>
        <w:t xml:space="preserve"> this behavior from mere reflex. </w:t>
      </w:r>
    </w:p>
    <w:p w:rsidR="004C1E63" w:rsidRPr="00A6186B" w:rsidRDefault="00EC2738" w:rsidP="00A618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rPr>
          <w:rFonts w:ascii="Garamond" w:hAnsi="Garamond" w:cs="Times New Roman"/>
        </w:rPr>
      </w:pPr>
      <w:r w:rsidRPr="00A6186B">
        <w:rPr>
          <w:rFonts w:ascii="Garamond" w:hAnsi="Garamond" w:cs="Times New Roman"/>
        </w:rPr>
        <w:tab/>
        <w:t>In other words, these t</w:t>
      </w:r>
      <w:r w:rsidR="00C877E6" w:rsidRPr="00A6186B">
        <w:rPr>
          <w:rFonts w:ascii="Garamond" w:hAnsi="Garamond" w:cs="Times New Roman"/>
        </w:rPr>
        <w:t>wo</w:t>
      </w:r>
      <w:r w:rsidRPr="00A6186B">
        <w:rPr>
          <w:rFonts w:ascii="Garamond" w:hAnsi="Garamond" w:cs="Times New Roman"/>
        </w:rPr>
        <w:t xml:space="preserve"> sets of counterexamples are genuine actions, not reflexes. But they do not </w:t>
      </w:r>
      <w:r w:rsidR="001554E0">
        <w:rPr>
          <w:rFonts w:ascii="Garamond" w:hAnsi="Garamond" w:cs="Times New Roman"/>
        </w:rPr>
        <w:t>invoke a</w:t>
      </w:r>
      <w:r w:rsidRPr="00A6186B">
        <w:rPr>
          <w:rFonts w:ascii="Garamond" w:hAnsi="Garamond" w:cs="Times New Roman"/>
        </w:rPr>
        <w:t xml:space="preserve"> Ma</w:t>
      </w:r>
      <w:r w:rsidRPr="00475DDD">
        <w:rPr>
          <w:rFonts w:ascii="Garamond" w:hAnsi="Garamond" w:cs="Times New Roman"/>
        </w:rPr>
        <w:t>ny-Many Problem because</w:t>
      </w:r>
      <w:r w:rsidR="001554E0" w:rsidRPr="00475DDD">
        <w:rPr>
          <w:rFonts w:ascii="Garamond" w:hAnsi="Garamond" w:cs="Times New Roman"/>
        </w:rPr>
        <w:t>, from the perspective of the agent,</w:t>
      </w:r>
      <w:r w:rsidRPr="00475DDD">
        <w:rPr>
          <w:rFonts w:ascii="Garamond" w:hAnsi="Garamond" w:cs="Times New Roman"/>
        </w:rPr>
        <w:t xml:space="preserve"> there is a “preset one-one mapping between stimulus and response</w:t>
      </w:r>
      <w:r w:rsidR="001554E0" w:rsidRPr="00475DDD">
        <w:rPr>
          <w:rFonts w:ascii="Garamond" w:hAnsi="Garamond" w:cs="Times New Roman"/>
        </w:rPr>
        <w:t>”</w:t>
      </w:r>
      <w:r w:rsidRPr="00475DDD">
        <w:rPr>
          <w:rFonts w:ascii="Garamond" w:hAnsi="Garamond" w:cs="Times New Roman"/>
        </w:rPr>
        <w:t xml:space="preserve">. </w:t>
      </w:r>
      <w:r w:rsidR="00A51882" w:rsidRPr="00475DDD">
        <w:rPr>
          <w:rFonts w:ascii="Garamond" w:hAnsi="Garamond" w:cs="Times New Roman"/>
        </w:rPr>
        <w:t>I</w:t>
      </w:r>
      <w:r w:rsidRPr="00475DDD">
        <w:rPr>
          <w:rFonts w:ascii="Garamond" w:hAnsi="Garamond" w:cs="Times New Roman"/>
        </w:rPr>
        <w:t>n the case of stimulus-guided behavior</w:t>
      </w:r>
      <w:r w:rsidR="00A51882" w:rsidRPr="00475DDD">
        <w:rPr>
          <w:rFonts w:ascii="Garamond" w:hAnsi="Garamond" w:cs="Times New Roman"/>
        </w:rPr>
        <w:t>, a one-one mapping between stimulus and response is created without any input from the agent: if</w:t>
      </w:r>
      <w:r w:rsidR="00CB1399" w:rsidRPr="00475DDD">
        <w:rPr>
          <w:rFonts w:ascii="Garamond" w:hAnsi="Garamond" w:cs="Times New Roman"/>
        </w:rPr>
        <w:t xml:space="preserve"> we repeated the beach ball or puff adder scenario, the same response would follow the same stimulus</w:t>
      </w:r>
      <w:r w:rsidR="009B5B62" w:rsidRPr="00475DDD">
        <w:rPr>
          <w:rFonts w:ascii="Garamond" w:hAnsi="Garamond" w:cs="Times New Roman"/>
        </w:rPr>
        <w:t xml:space="preserve"> – at least for a couple of times until habituation sets in</w:t>
      </w:r>
      <w:r w:rsidRPr="00475DDD">
        <w:rPr>
          <w:rFonts w:ascii="Garamond" w:hAnsi="Garamond" w:cs="Times New Roman"/>
        </w:rPr>
        <w:t>.</w:t>
      </w:r>
      <w:r w:rsidR="009B5B62" w:rsidRPr="00475DDD">
        <w:rPr>
          <w:rStyle w:val="FootnoteReference"/>
          <w:rFonts w:ascii="Garamond" w:hAnsi="Garamond" w:cs="Times New Roman"/>
        </w:rPr>
        <w:footnoteReference w:id="3"/>
      </w:r>
      <w:r w:rsidRPr="00475DDD">
        <w:rPr>
          <w:rFonts w:ascii="Garamond" w:hAnsi="Garamond" w:cs="Times New Roman"/>
        </w:rPr>
        <w:t xml:space="preserve"> </w:t>
      </w:r>
      <w:r w:rsidR="00A51882" w:rsidRPr="00475DDD">
        <w:rPr>
          <w:rFonts w:ascii="Garamond" w:hAnsi="Garamond" w:cs="Times New Roman"/>
        </w:rPr>
        <w:t>Darwin jumps away from the strike of the puff adder desp</w:t>
      </w:r>
      <w:r w:rsidR="00A51882" w:rsidRPr="00A6186B">
        <w:rPr>
          <w:rFonts w:ascii="Garamond" w:hAnsi="Garamond" w:cs="Times New Roman"/>
        </w:rPr>
        <w:t xml:space="preserve">ite resolving not to and despite knowing that the puff adder is behind glass. In the beach ball example, the would-be catcher raises her arms despite knowingly standing behind </w:t>
      </w:r>
      <w:proofErr w:type="spellStart"/>
      <w:r w:rsidR="00A51882" w:rsidRPr="00A6186B">
        <w:rPr>
          <w:rFonts w:ascii="Garamond" w:hAnsi="Garamond" w:cs="Times New Roman"/>
        </w:rPr>
        <w:t>plexiglass</w:t>
      </w:r>
      <w:proofErr w:type="spellEnd"/>
      <w:r w:rsidR="00A51882" w:rsidRPr="00A6186B">
        <w:rPr>
          <w:rFonts w:ascii="Garamond" w:hAnsi="Garamond" w:cs="Times New Roman"/>
        </w:rPr>
        <w:t xml:space="preserve"> that prevents the catch. </w:t>
      </w:r>
      <w:r w:rsidR="00A51882">
        <w:rPr>
          <w:rFonts w:ascii="Garamond" w:hAnsi="Garamond" w:cs="Times New Roman"/>
        </w:rPr>
        <w:t>Similarly, for anarchic hand behavior, the one-one mapping is not monitored by the agent nor in the control of the agent: perceiving</w:t>
      </w:r>
      <w:r w:rsidRPr="00A6186B">
        <w:rPr>
          <w:rFonts w:ascii="Garamond" w:hAnsi="Garamond" w:cs="Times New Roman"/>
        </w:rPr>
        <w:t xml:space="preserve"> the same doorknob would trigger the same behavior </w:t>
      </w:r>
      <w:r w:rsidR="00DB16D9" w:rsidRPr="00A6186B">
        <w:rPr>
          <w:rFonts w:ascii="Garamond" w:hAnsi="Garamond" w:cs="Times New Roman"/>
        </w:rPr>
        <w:t>of reaching for the doorknob</w:t>
      </w:r>
      <w:r w:rsidRPr="00A6186B">
        <w:rPr>
          <w:rFonts w:ascii="Garamond" w:hAnsi="Garamond" w:cs="Times New Roman"/>
        </w:rPr>
        <w:t xml:space="preserve">. </w:t>
      </w:r>
      <w:r w:rsidR="00A51882">
        <w:rPr>
          <w:rFonts w:ascii="Garamond" w:hAnsi="Garamond" w:cs="Times New Roman"/>
        </w:rPr>
        <w:t>This</w:t>
      </w:r>
      <w:r w:rsidRPr="00A6186B">
        <w:rPr>
          <w:rFonts w:ascii="Garamond" w:hAnsi="Garamond" w:cs="Times New Roman"/>
        </w:rPr>
        <w:t xml:space="preserve"> behavior is described as either occurring “against the patient’s will” or simply outside “the control of the patient”. </w:t>
      </w:r>
      <w:r w:rsidR="00CB1399" w:rsidRPr="00A6186B">
        <w:rPr>
          <w:rFonts w:ascii="Garamond" w:hAnsi="Garamond" w:cs="Times New Roman"/>
        </w:rPr>
        <w:t xml:space="preserve">All of </w:t>
      </w:r>
      <w:r w:rsidRPr="00A6186B">
        <w:rPr>
          <w:rFonts w:ascii="Garamond" w:hAnsi="Garamond" w:cs="Times New Roman"/>
        </w:rPr>
        <w:t xml:space="preserve">these examples qualify as actions that do not </w:t>
      </w:r>
      <w:r w:rsidR="00A51882">
        <w:rPr>
          <w:rFonts w:ascii="Garamond" w:hAnsi="Garamond" w:cs="Times New Roman"/>
        </w:rPr>
        <w:t>require a solution to the</w:t>
      </w:r>
      <w:r w:rsidRPr="00A6186B">
        <w:rPr>
          <w:rFonts w:ascii="Garamond" w:hAnsi="Garamond" w:cs="Times New Roman"/>
        </w:rPr>
        <w:t xml:space="preserve"> Many-Many Problem. </w:t>
      </w:r>
    </w:p>
    <w:p w:rsidR="00EC2738" w:rsidRPr="00475DDD" w:rsidRDefault="004C1E63" w:rsidP="00A618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rPr>
          <w:rFonts w:ascii="Garamond" w:hAnsi="Garamond" w:cs="Times New Roman"/>
        </w:rPr>
      </w:pPr>
      <w:r w:rsidRPr="00A6186B">
        <w:rPr>
          <w:rFonts w:ascii="Garamond" w:hAnsi="Garamond" w:cs="Times New Roman"/>
        </w:rPr>
        <w:lastRenderedPageBreak/>
        <w:tab/>
        <w:t xml:space="preserve">The </w:t>
      </w:r>
      <w:r w:rsidR="00CB1399" w:rsidRPr="00A6186B">
        <w:rPr>
          <w:rFonts w:ascii="Garamond" w:hAnsi="Garamond" w:cs="Times New Roman"/>
        </w:rPr>
        <w:t xml:space="preserve">basic </w:t>
      </w:r>
      <w:r w:rsidRPr="00A6186B">
        <w:rPr>
          <w:rFonts w:ascii="Garamond" w:hAnsi="Garamond" w:cs="Times New Roman"/>
        </w:rPr>
        <w:t xml:space="preserve">structure of our argument </w:t>
      </w:r>
      <w:r w:rsidR="00CB1399" w:rsidRPr="00A6186B">
        <w:rPr>
          <w:rFonts w:ascii="Garamond" w:hAnsi="Garamond" w:cs="Times New Roman"/>
        </w:rPr>
        <w:t xml:space="preserve">has been </w:t>
      </w:r>
      <w:r w:rsidR="000E395E" w:rsidRPr="00A6186B">
        <w:rPr>
          <w:rFonts w:ascii="Garamond" w:hAnsi="Garamond" w:cs="Times New Roman"/>
        </w:rPr>
        <w:t>the following. Some but not all behavior has a “</w:t>
      </w:r>
      <w:r w:rsidR="00DB16D9" w:rsidRPr="00A6186B">
        <w:rPr>
          <w:rFonts w:ascii="Garamond" w:hAnsi="Garamond" w:cs="Times New Roman"/>
        </w:rPr>
        <w:t>preset</w:t>
      </w:r>
      <w:r w:rsidR="000E395E" w:rsidRPr="00A6186B">
        <w:rPr>
          <w:rFonts w:ascii="Garamond" w:hAnsi="Garamond" w:cs="Times New Roman"/>
        </w:rPr>
        <w:t xml:space="preserve"> one-one mapping between stimulus and response</w:t>
      </w:r>
      <w:r w:rsidR="00CB1399" w:rsidRPr="00A6186B">
        <w:rPr>
          <w:rFonts w:ascii="Garamond" w:hAnsi="Garamond" w:cs="Times New Roman"/>
        </w:rPr>
        <w:t>.”</w:t>
      </w:r>
      <w:r w:rsidR="000E395E" w:rsidRPr="00A6186B">
        <w:rPr>
          <w:rFonts w:ascii="Garamond" w:hAnsi="Garamond" w:cs="Times New Roman"/>
        </w:rPr>
        <w:t xml:space="preserve"> And some but</w:t>
      </w:r>
      <w:r w:rsidR="00CB1399" w:rsidRPr="00A6186B">
        <w:rPr>
          <w:rFonts w:ascii="Garamond" w:hAnsi="Garamond" w:cs="Times New Roman"/>
        </w:rPr>
        <w:t xml:space="preserve"> not all behavior results from </w:t>
      </w:r>
      <w:r w:rsidR="000E395E" w:rsidRPr="00A6186B">
        <w:rPr>
          <w:rFonts w:ascii="Garamond" w:hAnsi="Garamond" w:cs="Times New Roman"/>
        </w:rPr>
        <w:t>specific menta</w:t>
      </w:r>
      <w:r w:rsidR="000E395E" w:rsidRPr="00475DDD">
        <w:rPr>
          <w:rFonts w:ascii="Garamond" w:hAnsi="Garamond" w:cs="Times New Roman"/>
        </w:rPr>
        <w:t xml:space="preserve">l preparation. These two </w:t>
      </w:r>
      <w:r w:rsidR="00127A2E" w:rsidRPr="00475DDD">
        <w:rPr>
          <w:rFonts w:ascii="Garamond" w:hAnsi="Garamond" w:cs="Times New Roman"/>
        </w:rPr>
        <w:t>types of behavior sometimes overlap, such that b</w:t>
      </w:r>
      <w:r w:rsidR="00CB1399" w:rsidRPr="00475DDD">
        <w:rPr>
          <w:rFonts w:ascii="Garamond" w:hAnsi="Garamond" w:cs="Times New Roman"/>
        </w:rPr>
        <w:t xml:space="preserve">ehavior that results from </w:t>
      </w:r>
      <w:r w:rsidR="000E395E" w:rsidRPr="00475DDD">
        <w:rPr>
          <w:rFonts w:ascii="Garamond" w:hAnsi="Garamond" w:cs="Times New Roman"/>
        </w:rPr>
        <w:t>specific mental preparation may or may not have a “preset one-one mapping between stimulus and respons</w:t>
      </w:r>
      <w:r w:rsidR="00CB1399" w:rsidRPr="00475DDD">
        <w:rPr>
          <w:rFonts w:ascii="Garamond" w:hAnsi="Garamond" w:cs="Times New Roman"/>
        </w:rPr>
        <w:t>e.”</w:t>
      </w:r>
      <w:r w:rsidR="000E395E" w:rsidRPr="00475DDD">
        <w:rPr>
          <w:rFonts w:ascii="Garamond" w:hAnsi="Garamond" w:cs="Times New Roman"/>
        </w:rPr>
        <w:t xml:space="preserve"> If it does, it would still count as action, but would not face the Many-Many Problem. </w:t>
      </w:r>
      <w:r w:rsidR="00CB1399" w:rsidRPr="00475DDD">
        <w:rPr>
          <w:rFonts w:ascii="Garamond" w:hAnsi="Garamond" w:cs="Times New Roman"/>
        </w:rPr>
        <w:t>In this case,</w:t>
      </w:r>
      <w:r w:rsidR="000E395E" w:rsidRPr="00475DDD">
        <w:rPr>
          <w:rFonts w:ascii="Garamond" w:hAnsi="Garamond" w:cs="Times New Roman"/>
        </w:rPr>
        <w:t xml:space="preserve"> s</w:t>
      </w:r>
      <w:r w:rsidRPr="00475DDD">
        <w:rPr>
          <w:rFonts w:ascii="Garamond" w:hAnsi="Garamond" w:cs="Times New Roman"/>
        </w:rPr>
        <w:t>olving the Many-Many Problem is not necessary for performing genu</w:t>
      </w:r>
      <w:r w:rsidR="00CB1399" w:rsidRPr="00475DDD">
        <w:rPr>
          <w:rFonts w:ascii="Garamond" w:hAnsi="Garamond" w:cs="Times New Roman"/>
        </w:rPr>
        <w:t xml:space="preserve">ine actions. But then </w:t>
      </w:r>
      <w:r w:rsidR="009B5B62" w:rsidRPr="00475DDD">
        <w:rPr>
          <w:rFonts w:ascii="Garamond" w:hAnsi="Garamond" w:cs="Times New Roman"/>
        </w:rPr>
        <w:t xml:space="preserve">the argument for the necessity of </w:t>
      </w:r>
      <w:r w:rsidR="00CB1399" w:rsidRPr="00475DDD">
        <w:rPr>
          <w:rFonts w:ascii="Garamond" w:hAnsi="Garamond" w:cs="Times New Roman"/>
        </w:rPr>
        <w:t>attention</w:t>
      </w:r>
      <w:r w:rsidRPr="00475DDD">
        <w:rPr>
          <w:rFonts w:ascii="Garamond" w:hAnsi="Garamond" w:cs="Times New Roman"/>
        </w:rPr>
        <w:t xml:space="preserve"> </w:t>
      </w:r>
      <w:r w:rsidR="009B5B62" w:rsidRPr="00475DDD">
        <w:rPr>
          <w:rFonts w:ascii="Garamond" w:hAnsi="Garamond" w:cs="Times New Roman"/>
        </w:rPr>
        <w:t>for performing action is blocked</w:t>
      </w:r>
      <w:r w:rsidRPr="00475DDD">
        <w:rPr>
          <w:rFonts w:ascii="Garamond" w:hAnsi="Garamond" w:cs="Times New Roman"/>
        </w:rPr>
        <w:t xml:space="preserve">. </w:t>
      </w:r>
    </w:p>
    <w:p w:rsidR="000B410C" w:rsidRPr="00475DDD" w:rsidRDefault="000B410C" w:rsidP="00A618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rPr>
          <w:rFonts w:ascii="Garamond" w:hAnsi="Garamond" w:cs="Times New Roman"/>
        </w:rPr>
      </w:pPr>
    </w:p>
    <w:p w:rsidR="00D51464" w:rsidRPr="00A6186B" w:rsidRDefault="008E14D5" w:rsidP="00A6186B">
      <w:pPr>
        <w:contextualSpacing/>
        <w:outlineLvl w:val="0"/>
        <w:rPr>
          <w:rFonts w:ascii="Garamond" w:hAnsi="Garamond" w:cs="Times New Roman"/>
          <w:b/>
        </w:rPr>
      </w:pPr>
      <w:r>
        <w:rPr>
          <w:rFonts w:ascii="Garamond" w:hAnsi="Garamond" w:cs="Times New Roman"/>
          <w:b/>
        </w:rPr>
        <w:t>4</w:t>
      </w:r>
      <w:r w:rsidR="00D51464" w:rsidRPr="00A6186B">
        <w:rPr>
          <w:rFonts w:ascii="Garamond" w:hAnsi="Garamond" w:cs="Times New Roman"/>
          <w:b/>
        </w:rPr>
        <w:t>. Conclusion</w:t>
      </w:r>
    </w:p>
    <w:p w:rsidR="00660660" w:rsidRPr="00A6186B" w:rsidRDefault="00660660" w:rsidP="00A6186B">
      <w:pPr>
        <w:contextualSpacing/>
        <w:rPr>
          <w:rFonts w:ascii="Garamond" w:hAnsi="Garamond" w:cs="Times New Roman"/>
          <w:b/>
        </w:rPr>
      </w:pPr>
    </w:p>
    <w:p w:rsidR="001E7989" w:rsidRDefault="001E7989" w:rsidP="001E79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rPr>
          <w:rFonts w:ascii="Garamond" w:hAnsi="Garamond" w:cs="Times New Roman"/>
        </w:rPr>
      </w:pPr>
      <w:r w:rsidRPr="00A6186B">
        <w:rPr>
          <w:rFonts w:ascii="Garamond" w:hAnsi="Garamond" w:cs="Times New Roman"/>
        </w:rPr>
        <w:t xml:space="preserve">We have considered two sets of counterexamples to the claim that all actions face the Many-Many Problem and therefore all actions require attention (to solve this problem). They both turn on the same move – namely, that we can have one-one mapping between stimulus and response in a way that does not exclude that the response depends (in some fairly strong manner) on our mental preparation. </w:t>
      </w:r>
    </w:p>
    <w:p w:rsidR="00F25B98" w:rsidRPr="00A6186B" w:rsidRDefault="001E7989" w:rsidP="00A6186B">
      <w:pPr>
        <w:contextualSpacing/>
        <w:rPr>
          <w:rFonts w:ascii="Garamond" w:hAnsi="Garamond" w:cs="Times New Roman"/>
        </w:rPr>
      </w:pPr>
      <w:r>
        <w:rPr>
          <w:rFonts w:ascii="Garamond" w:hAnsi="Garamond" w:cs="Times New Roman"/>
        </w:rPr>
        <w:tab/>
      </w:r>
      <w:r w:rsidR="000E395E" w:rsidRPr="00A6186B">
        <w:rPr>
          <w:rFonts w:ascii="Garamond" w:hAnsi="Garamond" w:cs="Times New Roman"/>
        </w:rPr>
        <w:t xml:space="preserve">We </w:t>
      </w:r>
      <w:r>
        <w:rPr>
          <w:rFonts w:ascii="Garamond" w:hAnsi="Garamond" w:cs="Times New Roman"/>
        </w:rPr>
        <w:t>can then mak</w:t>
      </w:r>
      <w:r w:rsidR="000E395E" w:rsidRPr="00A6186B">
        <w:rPr>
          <w:rFonts w:ascii="Garamond" w:hAnsi="Garamond" w:cs="Times New Roman"/>
        </w:rPr>
        <w:t xml:space="preserve">e a threefold distinction between different kinds of behavior: </w:t>
      </w:r>
    </w:p>
    <w:p w:rsidR="000E395E" w:rsidRPr="00A6186B" w:rsidRDefault="000E395E" w:rsidP="00A6186B">
      <w:pPr>
        <w:contextualSpacing/>
        <w:rPr>
          <w:rFonts w:ascii="Garamond" w:hAnsi="Garamond" w:cs="Times New Roman"/>
        </w:rPr>
      </w:pPr>
    </w:p>
    <w:p w:rsidR="000E395E" w:rsidRPr="00A6186B" w:rsidRDefault="000E395E" w:rsidP="00A6186B">
      <w:pPr>
        <w:pStyle w:val="ListParagraph"/>
        <w:numPr>
          <w:ilvl w:val="0"/>
          <w:numId w:val="4"/>
        </w:numPr>
        <w:rPr>
          <w:rFonts w:ascii="Garamond" w:hAnsi="Garamond" w:cs="Times New Roman"/>
        </w:rPr>
      </w:pPr>
      <w:r w:rsidRPr="00A6186B">
        <w:rPr>
          <w:rFonts w:ascii="Garamond" w:hAnsi="Garamond" w:cs="Times New Roman"/>
        </w:rPr>
        <w:t>Behavior where there is a one-one correspondenc</w:t>
      </w:r>
      <w:r w:rsidR="00D86BA4">
        <w:rPr>
          <w:rFonts w:ascii="Garamond" w:hAnsi="Garamond" w:cs="Times New Roman"/>
        </w:rPr>
        <w:t xml:space="preserve">e between stimulus and response </w:t>
      </w:r>
      <w:r w:rsidRPr="00A6186B">
        <w:rPr>
          <w:rFonts w:ascii="Garamond" w:hAnsi="Garamond" w:cs="Times New Roman"/>
        </w:rPr>
        <w:t xml:space="preserve">and that does not result from specific mental preparation. </w:t>
      </w:r>
    </w:p>
    <w:p w:rsidR="000E395E" w:rsidRPr="00A6186B" w:rsidRDefault="000E395E" w:rsidP="00A6186B">
      <w:pPr>
        <w:pStyle w:val="ListParagraph"/>
        <w:numPr>
          <w:ilvl w:val="0"/>
          <w:numId w:val="4"/>
        </w:numPr>
        <w:rPr>
          <w:rFonts w:ascii="Garamond" w:hAnsi="Garamond" w:cs="Times New Roman"/>
        </w:rPr>
      </w:pPr>
      <w:r w:rsidRPr="00A6186B">
        <w:rPr>
          <w:rFonts w:ascii="Garamond" w:hAnsi="Garamond" w:cs="Times New Roman"/>
        </w:rPr>
        <w:t xml:space="preserve">Behavior where there is a one-one correspondence between stimulus and response and that </w:t>
      </w:r>
      <w:r w:rsidR="00DD2E6A" w:rsidRPr="00A6186B">
        <w:rPr>
          <w:rFonts w:ascii="Garamond" w:hAnsi="Garamond" w:cs="Times New Roman"/>
        </w:rPr>
        <w:t>results</w:t>
      </w:r>
      <w:r w:rsidRPr="00A6186B">
        <w:rPr>
          <w:rFonts w:ascii="Garamond" w:hAnsi="Garamond" w:cs="Times New Roman"/>
        </w:rPr>
        <w:t xml:space="preserve"> from specific mental preparation. </w:t>
      </w:r>
    </w:p>
    <w:p w:rsidR="000E395E" w:rsidRPr="00A6186B" w:rsidRDefault="000E395E" w:rsidP="00A6186B">
      <w:pPr>
        <w:pStyle w:val="ListParagraph"/>
        <w:numPr>
          <w:ilvl w:val="0"/>
          <w:numId w:val="4"/>
        </w:numPr>
        <w:rPr>
          <w:rFonts w:ascii="Garamond" w:hAnsi="Garamond" w:cs="Times New Roman"/>
        </w:rPr>
      </w:pPr>
      <w:r w:rsidRPr="00A6186B">
        <w:rPr>
          <w:rFonts w:ascii="Garamond" w:hAnsi="Garamond" w:cs="Times New Roman"/>
        </w:rPr>
        <w:t xml:space="preserve">Behavior where there is </w:t>
      </w:r>
      <w:r w:rsidR="00715C13" w:rsidRPr="00A6186B">
        <w:rPr>
          <w:rFonts w:ascii="Garamond" w:hAnsi="Garamond" w:cs="Times New Roman"/>
        </w:rPr>
        <w:t xml:space="preserve">no </w:t>
      </w:r>
      <w:r w:rsidRPr="00A6186B">
        <w:rPr>
          <w:rFonts w:ascii="Garamond" w:hAnsi="Garamond" w:cs="Times New Roman"/>
        </w:rPr>
        <w:t xml:space="preserve">one-one correspondence between stimulus and response. </w:t>
      </w:r>
    </w:p>
    <w:p w:rsidR="000E395E" w:rsidRPr="00A6186B" w:rsidRDefault="000E395E" w:rsidP="00A6186B">
      <w:pPr>
        <w:pStyle w:val="ListParagraph"/>
        <w:rPr>
          <w:rFonts w:ascii="Garamond" w:hAnsi="Garamond" w:cs="Times New Roman"/>
        </w:rPr>
      </w:pPr>
    </w:p>
    <w:p w:rsidR="00F25B98" w:rsidRPr="00A6186B" w:rsidRDefault="00715C13" w:rsidP="00A6186B">
      <w:pPr>
        <w:contextualSpacing/>
        <w:rPr>
          <w:rFonts w:ascii="Garamond" w:hAnsi="Garamond" w:cs="Times New Roman"/>
        </w:rPr>
      </w:pPr>
      <w:r w:rsidRPr="00A6186B">
        <w:rPr>
          <w:rFonts w:ascii="Garamond" w:hAnsi="Garamond" w:cs="Times New Roman"/>
        </w:rPr>
        <w:t>Reflexes, we argued</w:t>
      </w:r>
      <w:r w:rsidRPr="00475DDD">
        <w:rPr>
          <w:rFonts w:ascii="Garamond" w:hAnsi="Garamond" w:cs="Times New Roman"/>
        </w:rPr>
        <w:t xml:space="preserve">, fall in category (a). </w:t>
      </w:r>
      <w:r w:rsidR="009B5B62" w:rsidRPr="00475DDD">
        <w:rPr>
          <w:rFonts w:ascii="Garamond" w:hAnsi="Garamond" w:cs="Times New Roman"/>
        </w:rPr>
        <w:t>Solving t</w:t>
      </w:r>
      <w:r w:rsidRPr="00475DDD">
        <w:rPr>
          <w:rFonts w:ascii="Garamond" w:hAnsi="Garamond" w:cs="Times New Roman"/>
        </w:rPr>
        <w:t xml:space="preserve">he Many-Many Problem </w:t>
      </w:r>
      <w:r w:rsidR="00DB16D9" w:rsidRPr="00475DDD">
        <w:rPr>
          <w:rFonts w:ascii="Garamond" w:hAnsi="Garamond" w:cs="Times New Roman"/>
        </w:rPr>
        <w:t>is required for</w:t>
      </w:r>
      <w:r w:rsidRPr="00475DDD">
        <w:rPr>
          <w:rFonts w:ascii="Garamond" w:hAnsi="Garamond" w:cs="Times New Roman"/>
        </w:rPr>
        <w:t xml:space="preserve"> (c). And while Wu seems to </w:t>
      </w:r>
      <w:r w:rsidRPr="00A6186B">
        <w:rPr>
          <w:rFonts w:ascii="Garamond" w:hAnsi="Garamond" w:cs="Times New Roman"/>
        </w:rPr>
        <w:t>think that (a) and (</w:t>
      </w:r>
      <w:r w:rsidR="00DB16D9" w:rsidRPr="00A6186B">
        <w:rPr>
          <w:rFonts w:ascii="Garamond" w:hAnsi="Garamond" w:cs="Times New Roman"/>
        </w:rPr>
        <w:t>c</w:t>
      </w:r>
      <w:r w:rsidRPr="00A6186B">
        <w:rPr>
          <w:rFonts w:ascii="Garamond" w:hAnsi="Garamond" w:cs="Times New Roman"/>
        </w:rPr>
        <w:t xml:space="preserve">) exhaust the possibilities, we argued that (b) is an important intermediary case: behavior in (b) would count as action </w:t>
      </w:r>
      <w:r w:rsidR="00DB16D9" w:rsidRPr="00A6186B">
        <w:rPr>
          <w:rFonts w:ascii="Garamond" w:hAnsi="Garamond" w:cs="Times New Roman"/>
        </w:rPr>
        <w:t>that</w:t>
      </w:r>
      <w:r w:rsidRPr="00A6186B">
        <w:rPr>
          <w:rFonts w:ascii="Garamond" w:hAnsi="Garamond" w:cs="Times New Roman"/>
        </w:rPr>
        <w:t xml:space="preserve"> </w:t>
      </w:r>
      <w:r w:rsidR="00DB16D9" w:rsidRPr="00A6186B">
        <w:rPr>
          <w:rFonts w:ascii="Garamond" w:hAnsi="Garamond" w:cs="Times New Roman"/>
        </w:rPr>
        <w:t xml:space="preserve">does </w:t>
      </w:r>
      <w:r w:rsidRPr="00A6186B">
        <w:rPr>
          <w:rFonts w:ascii="Garamond" w:hAnsi="Garamond" w:cs="Times New Roman"/>
        </w:rPr>
        <w:t>not face the Many-Many Problem.</w:t>
      </w:r>
      <w:r w:rsidR="005B65F2">
        <w:rPr>
          <w:rStyle w:val="FootnoteReference"/>
          <w:rFonts w:ascii="Garamond" w:hAnsi="Garamond" w:cs="Times New Roman"/>
        </w:rPr>
        <w:footnoteReference w:id="4"/>
      </w:r>
      <w:r w:rsidRPr="00A6186B">
        <w:rPr>
          <w:rFonts w:ascii="Garamond" w:hAnsi="Garamond" w:cs="Times New Roman"/>
        </w:rPr>
        <w:t xml:space="preserve"> </w:t>
      </w:r>
    </w:p>
    <w:p w:rsidR="00BD1930" w:rsidRDefault="00BD1930" w:rsidP="00A6186B">
      <w:pPr>
        <w:contextualSpacing/>
        <w:rPr>
          <w:rFonts w:ascii="Garamond" w:hAnsi="Garamond" w:cs="Times New Roman"/>
        </w:rPr>
      </w:pPr>
    </w:p>
    <w:p w:rsidR="00BD1930" w:rsidRPr="008C384B" w:rsidRDefault="00BD1930" w:rsidP="001C2B4D">
      <w:pPr>
        <w:contextualSpacing/>
        <w:jc w:val="right"/>
        <w:rPr>
          <w:rFonts w:ascii="Garamond" w:hAnsi="Garamond" w:cs="Times New Roman"/>
          <w:i/>
        </w:rPr>
      </w:pPr>
      <w:r w:rsidRPr="008C384B">
        <w:rPr>
          <w:rFonts w:ascii="Garamond" w:hAnsi="Garamond" w:cs="Times New Roman"/>
          <w:i/>
        </w:rPr>
        <w:t>University of California, Merced</w:t>
      </w:r>
    </w:p>
    <w:p w:rsidR="008C384B" w:rsidRPr="008C384B" w:rsidRDefault="008C384B" w:rsidP="008C384B">
      <w:pPr>
        <w:contextualSpacing/>
        <w:jc w:val="right"/>
        <w:rPr>
          <w:rFonts w:ascii="Garamond" w:hAnsi="Garamond" w:cs="Times New Roman"/>
          <w:i/>
        </w:rPr>
      </w:pPr>
      <w:r w:rsidRPr="008C384B">
        <w:rPr>
          <w:rFonts w:ascii="Garamond" w:hAnsi="Garamond" w:cs="Times New Roman"/>
          <w:i/>
        </w:rPr>
        <w:t>5200 N. Lake Rd., Merced, CA 95343, U.S.A.</w:t>
      </w:r>
      <w:bookmarkStart w:id="0" w:name="_GoBack"/>
      <w:bookmarkEnd w:id="0"/>
    </w:p>
    <w:p w:rsidR="008C384B" w:rsidRPr="008C384B" w:rsidRDefault="008C384B" w:rsidP="001C2B4D">
      <w:pPr>
        <w:contextualSpacing/>
        <w:jc w:val="right"/>
        <w:rPr>
          <w:rFonts w:ascii="Garamond" w:hAnsi="Garamond" w:cs="Times New Roman"/>
          <w:i/>
        </w:rPr>
      </w:pPr>
      <w:r w:rsidRPr="008C384B">
        <w:rPr>
          <w:rFonts w:ascii="Garamond" w:hAnsi="Garamond" w:cs="Times New Roman"/>
          <w:i/>
        </w:rPr>
        <w:t>cjennings3@ucmerced.edu</w:t>
      </w:r>
    </w:p>
    <w:p w:rsidR="001C2B4D" w:rsidRPr="001C2B4D" w:rsidRDefault="001C2B4D" w:rsidP="001C2B4D">
      <w:pPr>
        <w:contextualSpacing/>
        <w:jc w:val="right"/>
        <w:rPr>
          <w:rFonts w:ascii="Garamond" w:hAnsi="Garamond" w:cs="Times New Roman"/>
          <w:i/>
        </w:rPr>
      </w:pPr>
    </w:p>
    <w:p w:rsidR="00BD1930" w:rsidRPr="001C2B4D" w:rsidRDefault="00BD1930" w:rsidP="001C2B4D">
      <w:pPr>
        <w:contextualSpacing/>
        <w:jc w:val="right"/>
        <w:rPr>
          <w:rFonts w:ascii="Garamond" w:hAnsi="Garamond" w:cs="Times New Roman"/>
          <w:i/>
        </w:rPr>
      </w:pPr>
      <w:r w:rsidRPr="001C2B4D">
        <w:rPr>
          <w:rFonts w:ascii="Garamond" w:hAnsi="Garamond" w:cs="Times New Roman"/>
          <w:i/>
        </w:rPr>
        <w:t>and</w:t>
      </w:r>
    </w:p>
    <w:p w:rsidR="001C2B4D" w:rsidRPr="001C2B4D" w:rsidRDefault="001C2B4D" w:rsidP="001C2B4D">
      <w:pPr>
        <w:contextualSpacing/>
        <w:jc w:val="right"/>
        <w:rPr>
          <w:rFonts w:ascii="Garamond" w:hAnsi="Garamond" w:cs="Times New Roman"/>
          <w:i/>
        </w:rPr>
      </w:pPr>
    </w:p>
    <w:p w:rsidR="00BD1930" w:rsidRPr="001C2B4D" w:rsidRDefault="00BD1930" w:rsidP="001C2B4D">
      <w:pPr>
        <w:contextualSpacing/>
        <w:jc w:val="right"/>
        <w:rPr>
          <w:rFonts w:ascii="Garamond" w:hAnsi="Garamond" w:cs="Times New Roman"/>
          <w:i/>
        </w:rPr>
      </w:pPr>
      <w:r w:rsidRPr="001C2B4D">
        <w:rPr>
          <w:rFonts w:ascii="Garamond" w:hAnsi="Garamond" w:cs="Times New Roman"/>
          <w:i/>
        </w:rPr>
        <w:t xml:space="preserve">University of Antwerp and </w:t>
      </w:r>
      <w:proofErr w:type="spellStart"/>
      <w:r w:rsidRPr="001C2B4D">
        <w:rPr>
          <w:rFonts w:ascii="Garamond" w:hAnsi="Garamond" w:cs="Times New Roman"/>
          <w:i/>
        </w:rPr>
        <w:t>Peterhouse</w:t>
      </w:r>
      <w:proofErr w:type="spellEnd"/>
      <w:r w:rsidRPr="001C2B4D">
        <w:rPr>
          <w:rFonts w:ascii="Garamond" w:hAnsi="Garamond" w:cs="Times New Roman"/>
          <w:i/>
        </w:rPr>
        <w:t>, Cambridge University</w:t>
      </w:r>
    </w:p>
    <w:p w:rsidR="00BD1930" w:rsidRPr="001C2B4D" w:rsidRDefault="00BD1930" w:rsidP="001C2B4D">
      <w:pPr>
        <w:contextualSpacing/>
        <w:jc w:val="right"/>
        <w:rPr>
          <w:rFonts w:ascii="Garamond" w:hAnsi="Garamond" w:cs="Times New Roman"/>
          <w:i/>
        </w:rPr>
      </w:pPr>
      <w:proofErr w:type="spellStart"/>
      <w:r w:rsidRPr="001C2B4D">
        <w:rPr>
          <w:rFonts w:ascii="Garamond" w:hAnsi="Garamond" w:cs="Times New Roman"/>
          <w:i/>
        </w:rPr>
        <w:t>Peterhouse</w:t>
      </w:r>
      <w:proofErr w:type="spellEnd"/>
      <w:r w:rsidRPr="001C2B4D">
        <w:rPr>
          <w:rFonts w:ascii="Garamond" w:hAnsi="Garamond" w:cs="Times New Roman"/>
          <w:i/>
        </w:rPr>
        <w:t>, CB2 1RD, UK</w:t>
      </w:r>
    </w:p>
    <w:p w:rsidR="00BD1930" w:rsidRPr="001C2B4D" w:rsidRDefault="00BD1930" w:rsidP="001C2B4D">
      <w:pPr>
        <w:contextualSpacing/>
        <w:jc w:val="right"/>
        <w:rPr>
          <w:rFonts w:ascii="Garamond" w:hAnsi="Garamond" w:cs="Times New Roman"/>
          <w:i/>
        </w:rPr>
      </w:pPr>
      <w:r w:rsidRPr="001C2B4D">
        <w:rPr>
          <w:rFonts w:ascii="Garamond" w:hAnsi="Garamond" w:cs="Times New Roman"/>
          <w:i/>
        </w:rPr>
        <w:t>bence.nanay@uantwerpen.be or bn206@cam.ac.uk</w:t>
      </w:r>
    </w:p>
    <w:p w:rsidR="00CB76CD" w:rsidRPr="00A6186B" w:rsidRDefault="00CB76CD" w:rsidP="00CB76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outlineLvl w:val="0"/>
        <w:rPr>
          <w:rFonts w:ascii="Garamond" w:hAnsi="Garamond" w:cs="Times New Roman"/>
          <w:b/>
        </w:rPr>
      </w:pPr>
      <w:r>
        <w:rPr>
          <w:rFonts w:ascii="Garamond" w:hAnsi="Garamond" w:cs="Times New Roman"/>
          <w:b/>
        </w:rPr>
        <w:t>Funding</w:t>
      </w:r>
    </w:p>
    <w:p w:rsidR="00CB76CD" w:rsidRDefault="00CB76CD" w:rsidP="00CB76CD">
      <w:pPr>
        <w:widowControl w:val="0"/>
        <w:autoSpaceDE w:val="0"/>
        <w:autoSpaceDN w:val="0"/>
        <w:adjustRightInd w:val="0"/>
        <w:ind w:left="720" w:hanging="720"/>
        <w:contextualSpacing/>
        <w:rPr>
          <w:rFonts w:ascii="Garamond" w:hAnsi="Garamond" w:cs="Times New Roman"/>
        </w:rPr>
      </w:pPr>
    </w:p>
    <w:p w:rsidR="00CB76CD" w:rsidRDefault="00CB76CD" w:rsidP="00A6186B">
      <w:pPr>
        <w:contextualSpacing/>
        <w:rPr>
          <w:rFonts w:ascii="Garamond" w:hAnsi="Garamond" w:cs="Times New Roman"/>
        </w:rPr>
      </w:pPr>
      <w:r w:rsidRPr="00CB76CD">
        <w:rPr>
          <w:rFonts w:ascii="Garamond" w:hAnsi="Garamond" w:cs="Times New Roman"/>
        </w:rPr>
        <w:t>This work was supported by the EU FP7 CIG grant PCIG09-GA-2011-293818 and the FWO Odysseus grant G.0020.12N.</w:t>
      </w:r>
    </w:p>
    <w:p w:rsidR="00715C13" w:rsidRPr="00A6186B" w:rsidRDefault="00715C13" w:rsidP="00A6186B">
      <w:pPr>
        <w:contextualSpacing/>
        <w:rPr>
          <w:rFonts w:ascii="Garamond" w:hAnsi="Garamond" w:cs="Times New Roman"/>
        </w:rPr>
      </w:pPr>
      <w:r w:rsidRPr="00A6186B">
        <w:rPr>
          <w:rFonts w:ascii="Garamond" w:hAnsi="Garamond" w:cs="Times New Roman"/>
        </w:rPr>
        <w:tab/>
      </w:r>
    </w:p>
    <w:p w:rsidR="00D51464" w:rsidRPr="00A6186B" w:rsidRDefault="00D51464" w:rsidP="00A618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outlineLvl w:val="0"/>
        <w:rPr>
          <w:rFonts w:ascii="Garamond" w:hAnsi="Garamond" w:cs="Times New Roman"/>
          <w:b/>
        </w:rPr>
      </w:pPr>
      <w:r w:rsidRPr="00A6186B">
        <w:rPr>
          <w:rFonts w:ascii="Garamond" w:hAnsi="Garamond" w:cs="Times New Roman"/>
          <w:b/>
        </w:rPr>
        <w:t>References</w:t>
      </w:r>
    </w:p>
    <w:p w:rsidR="008E14D5" w:rsidRDefault="008E14D5" w:rsidP="00A6186B">
      <w:pPr>
        <w:widowControl w:val="0"/>
        <w:autoSpaceDE w:val="0"/>
        <w:autoSpaceDN w:val="0"/>
        <w:adjustRightInd w:val="0"/>
        <w:ind w:left="720" w:hanging="720"/>
        <w:contextualSpacing/>
        <w:rPr>
          <w:rFonts w:ascii="Garamond" w:hAnsi="Garamond" w:cs="Times New Roman"/>
        </w:rPr>
      </w:pPr>
    </w:p>
    <w:p w:rsidR="00F87CA0" w:rsidRPr="00A6186B" w:rsidRDefault="000A7A0E" w:rsidP="00A6186B">
      <w:pPr>
        <w:widowControl w:val="0"/>
        <w:autoSpaceDE w:val="0"/>
        <w:autoSpaceDN w:val="0"/>
        <w:adjustRightInd w:val="0"/>
        <w:ind w:left="720" w:hanging="720"/>
        <w:contextualSpacing/>
        <w:rPr>
          <w:rFonts w:ascii="Garamond" w:hAnsi="Garamond" w:cs="Times New Roman"/>
        </w:rPr>
      </w:pPr>
      <w:proofErr w:type="spellStart"/>
      <w:r>
        <w:rPr>
          <w:rFonts w:ascii="Garamond" w:hAnsi="Garamond" w:cs="Times New Roman"/>
        </w:rPr>
        <w:t>Allport</w:t>
      </w:r>
      <w:proofErr w:type="spellEnd"/>
      <w:r>
        <w:rPr>
          <w:rFonts w:ascii="Garamond" w:hAnsi="Garamond" w:cs="Times New Roman"/>
        </w:rPr>
        <w:t>, D. A. 1987.</w:t>
      </w:r>
      <w:r w:rsidR="009442A3" w:rsidRPr="00A6186B">
        <w:rPr>
          <w:rFonts w:ascii="Garamond" w:hAnsi="Garamond" w:cs="Times New Roman"/>
        </w:rPr>
        <w:t xml:space="preserve"> </w:t>
      </w:r>
      <w:r w:rsidR="00F87CA0" w:rsidRPr="00A6186B">
        <w:rPr>
          <w:rFonts w:ascii="Garamond" w:hAnsi="Garamond" w:cs="Times New Roman"/>
        </w:rPr>
        <w:t xml:space="preserve">Selection for action: Some behavioral and neurophysiological considerations of attention and action. In </w:t>
      </w:r>
      <w:proofErr w:type="spellStart"/>
      <w:r w:rsidR="00F87CA0" w:rsidRPr="00A6186B">
        <w:rPr>
          <w:rFonts w:ascii="Garamond" w:hAnsi="Garamond" w:cs="Times New Roman"/>
        </w:rPr>
        <w:t>Heuer</w:t>
      </w:r>
      <w:proofErr w:type="spellEnd"/>
      <w:r w:rsidR="00F87CA0" w:rsidRPr="00A6186B">
        <w:rPr>
          <w:rFonts w:ascii="Garamond" w:hAnsi="Garamond" w:cs="Times New Roman"/>
        </w:rPr>
        <w:t xml:space="preserve">, H. and Sanders, A. F., editors, </w:t>
      </w:r>
      <w:r w:rsidR="00F87CA0" w:rsidRPr="00A6186B">
        <w:rPr>
          <w:rFonts w:ascii="Garamond" w:hAnsi="Garamond" w:cs="Times New Roman"/>
          <w:i/>
        </w:rPr>
        <w:t>Perspectives on Perception and Action</w:t>
      </w:r>
      <w:r w:rsidR="00F87CA0" w:rsidRPr="00A6186B">
        <w:rPr>
          <w:rFonts w:ascii="Garamond" w:hAnsi="Garamond" w:cs="Times New Roman"/>
        </w:rPr>
        <w:t>. Lawrence Erlbaum.</w:t>
      </w:r>
    </w:p>
    <w:p w:rsidR="0061518B" w:rsidRPr="00A6186B" w:rsidRDefault="000A7A0E" w:rsidP="00A6186B">
      <w:pPr>
        <w:ind w:left="720" w:hanging="720"/>
        <w:contextualSpacing/>
        <w:rPr>
          <w:rFonts w:ascii="Garamond" w:hAnsi="Garamond" w:cs="Times New Roman"/>
        </w:rPr>
      </w:pPr>
      <w:proofErr w:type="spellStart"/>
      <w:r>
        <w:rPr>
          <w:rFonts w:ascii="Garamond" w:hAnsi="Garamond" w:cs="Times New Roman"/>
        </w:rPr>
        <w:t>Bratman</w:t>
      </w:r>
      <w:proofErr w:type="spellEnd"/>
      <w:r>
        <w:rPr>
          <w:rFonts w:ascii="Garamond" w:hAnsi="Garamond" w:cs="Times New Roman"/>
        </w:rPr>
        <w:t>, M. 1987.</w:t>
      </w:r>
      <w:r w:rsidR="009442A3" w:rsidRPr="00A6186B">
        <w:rPr>
          <w:rFonts w:ascii="Garamond" w:hAnsi="Garamond" w:cs="Times New Roman"/>
        </w:rPr>
        <w:t xml:space="preserve"> </w:t>
      </w:r>
      <w:r w:rsidR="0061518B" w:rsidRPr="00A6186B">
        <w:rPr>
          <w:rFonts w:ascii="Garamond" w:hAnsi="Garamond" w:cs="Times New Roman"/>
        </w:rPr>
        <w:t xml:space="preserve">Intention, plans, and practical reason. </w:t>
      </w:r>
      <w:r>
        <w:rPr>
          <w:rFonts w:ascii="Garamond" w:hAnsi="Garamond" w:cs="Times New Roman"/>
        </w:rPr>
        <w:t>Cambridge, MA: Harvard University Press</w:t>
      </w:r>
      <w:r w:rsidR="0061518B" w:rsidRPr="00A6186B">
        <w:rPr>
          <w:rFonts w:ascii="Garamond" w:hAnsi="Garamond" w:cs="Times New Roman"/>
        </w:rPr>
        <w:t xml:space="preserve">. </w:t>
      </w:r>
    </w:p>
    <w:p w:rsidR="001369E1" w:rsidRPr="00A6186B" w:rsidRDefault="001369E1" w:rsidP="00A6186B">
      <w:pPr>
        <w:ind w:left="720" w:hanging="720"/>
        <w:contextualSpacing/>
        <w:rPr>
          <w:rFonts w:ascii="Garamond" w:hAnsi="Garamond" w:cs="Times New Roman"/>
        </w:rPr>
      </w:pPr>
      <w:r w:rsidRPr="00A6186B">
        <w:rPr>
          <w:rFonts w:ascii="Garamond" w:hAnsi="Garamond" w:cs="Times New Roman"/>
        </w:rPr>
        <w:t>Darwin, Charl</w:t>
      </w:r>
      <w:r w:rsidR="000A7A0E">
        <w:rPr>
          <w:rFonts w:ascii="Garamond" w:hAnsi="Garamond" w:cs="Times New Roman"/>
        </w:rPr>
        <w:t>es 1899.</w:t>
      </w:r>
      <w:r w:rsidR="009442A3" w:rsidRPr="00A6186B">
        <w:rPr>
          <w:rFonts w:ascii="Garamond" w:hAnsi="Garamond" w:cs="Times New Roman"/>
        </w:rPr>
        <w:t xml:space="preserve"> </w:t>
      </w:r>
      <w:r w:rsidRPr="00A6186B">
        <w:rPr>
          <w:rFonts w:ascii="Garamond" w:hAnsi="Garamond" w:cs="Times New Roman"/>
          <w:i/>
        </w:rPr>
        <w:t>The Expression of Emotion in Man and Animals</w:t>
      </w:r>
      <w:r w:rsidRPr="00A6186B">
        <w:rPr>
          <w:rFonts w:ascii="Garamond" w:hAnsi="Garamond" w:cs="Times New Roman"/>
        </w:rPr>
        <w:t xml:space="preserve">. New York: Appleton. </w:t>
      </w:r>
    </w:p>
    <w:p w:rsidR="001369E1" w:rsidRPr="00A6186B" w:rsidRDefault="000A7A0E" w:rsidP="00A6186B">
      <w:pPr>
        <w:ind w:left="720" w:hanging="720"/>
        <w:contextualSpacing/>
        <w:rPr>
          <w:rFonts w:ascii="Garamond" w:hAnsi="Garamond" w:cs="Times New Roman"/>
        </w:rPr>
      </w:pPr>
      <w:r>
        <w:rPr>
          <w:rFonts w:ascii="Garamond" w:hAnsi="Garamond" w:cs="Times New Roman"/>
        </w:rPr>
        <w:t>Davidson, D. 1971.</w:t>
      </w:r>
      <w:r w:rsidR="001369E1" w:rsidRPr="00A6186B">
        <w:rPr>
          <w:rFonts w:ascii="Garamond" w:hAnsi="Garamond" w:cs="Times New Roman"/>
        </w:rPr>
        <w:t xml:space="preserve"> </w:t>
      </w:r>
      <w:r w:rsidR="001369E1" w:rsidRPr="00A6186B">
        <w:rPr>
          <w:rFonts w:ascii="Garamond" w:hAnsi="Garamond" w:cs="Times New Roman"/>
          <w:i/>
          <w:iCs/>
        </w:rPr>
        <w:t>Essays on actions and events: Philosophical essays</w:t>
      </w:r>
      <w:r w:rsidR="001369E1" w:rsidRPr="00A6186B">
        <w:rPr>
          <w:rFonts w:ascii="Garamond" w:hAnsi="Garamond" w:cs="Times New Roman"/>
        </w:rPr>
        <w:t xml:space="preserve">. </w:t>
      </w:r>
      <w:r>
        <w:rPr>
          <w:rFonts w:ascii="Garamond" w:hAnsi="Garamond" w:cs="Times New Roman"/>
        </w:rPr>
        <w:t xml:space="preserve">Oxford: </w:t>
      </w:r>
      <w:r w:rsidR="001369E1" w:rsidRPr="00A6186B">
        <w:rPr>
          <w:rFonts w:ascii="Garamond" w:hAnsi="Garamond" w:cs="Times New Roman"/>
        </w:rPr>
        <w:t>Oxford University Press.</w:t>
      </w:r>
    </w:p>
    <w:p w:rsidR="009442A3" w:rsidRPr="00A6186B" w:rsidRDefault="009442A3" w:rsidP="00A6186B">
      <w:pPr>
        <w:ind w:left="720" w:hanging="720"/>
        <w:contextualSpacing/>
        <w:rPr>
          <w:rFonts w:ascii="Garamond" w:hAnsi="Garamond" w:cs="Times New Roman"/>
        </w:rPr>
      </w:pPr>
      <w:proofErr w:type="spellStart"/>
      <w:r w:rsidRPr="00A6186B">
        <w:rPr>
          <w:rFonts w:ascii="Garamond" w:hAnsi="Garamond" w:cs="Times New Roman"/>
        </w:rPr>
        <w:t>Frith</w:t>
      </w:r>
      <w:proofErr w:type="spellEnd"/>
      <w:r w:rsidRPr="00A6186B">
        <w:rPr>
          <w:rFonts w:ascii="Garamond" w:hAnsi="Garamond" w:cs="Times New Roman"/>
        </w:rPr>
        <w:t>, C.D., Bl</w:t>
      </w:r>
      <w:r w:rsidR="000A7A0E">
        <w:rPr>
          <w:rFonts w:ascii="Garamond" w:hAnsi="Garamond" w:cs="Times New Roman"/>
        </w:rPr>
        <w:t xml:space="preserve">akemore, S.J., </w:t>
      </w:r>
      <w:proofErr w:type="spellStart"/>
      <w:r w:rsidR="000A7A0E">
        <w:rPr>
          <w:rFonts w:ascii="Garamond" w:hAnsi="Garamond" w:cs="Times New Roman"/>
        </w:rPr>
        <w:t>Wolpert</w:t>
      </w:r>
      <w:proofErr w:type="spellEnd"/>
      <w:r w:rsidR="000A7A0E">
        <w:rPr>
          <w:rFonts w:ascii="Garamond" w:hAnsi="Garamond" w:cs="Times New Roman"/>
        </w:rPr>
        <w:t>, D.M. 2000.</w:t>
      </w:r>
      <w:r w:rsidRPr="00A6186B">
        <w:rPr>
          <w:rFonts w:ascii="Garamond" w:hAnsi="Garamond" w:cs="Times New Roman"/>
        </w:rPr>
        <w:t xml:space="preserve"> Abnormalities in the awareness and control of action. </w:t>
      </w:r>
      <w:r w:rsidRPr="00A6186B">
        <w:rPr>
          <w:rFonts w:ascii="Garamond" w:hAnsi="Garamond" w:cs="Times New Roman"/>
          <w:i/>
        </w:rPr>
        <w:t>Philosophical Transactions of the Royal Society of London B Biological Sciences,</w:t>
      </w:r>
      <w:r w:rsidRPr="00A6186B">
        <w:rPr>
          <w:rFonts w:ascii="Garamond" w:hAnsi="Garamond" w:cs="Times New Roman"/>
        </w:rPr>
        <w:t xml:space="preserve"> 355: 1771-1788.</w:t>
      </w:r>
    </w:p>
    <w:p w:rsidR="00375DE7" w:rsidRPr="00A6186B" w:rsidRDefault="00375DE7" w:rsidP="00A6186B">
      <w:pPr>
        <w:ind w:left="720" w:hanging="720"/>
        <w:contextualSpacing/>
        <w:rPr>
          <w:rFonts w:ascii="Garamond" w:hAnsi="Garamond" w:cs="Times New Roman"/>
        </w:rPr>
      </w:pPr>
      <w:r w:rsidRPr="00A6186B">
        <w:rPr>
          <w:rFonts w:ascii="Garamond" w:hAnsi="Garamond" w:cs="Times New Roman"/>
        </w:rPr>
        <w:t>Ha</w:t>
      </w:r>
      <w:r w:rsidR="000A7A0E">
        <w:rPr>
          <w:rFonts w:ascii="Garamond" w:hAnsi="Garamond" w:cs="Times New Roman"/>
        </w:rPr>
        <w:t>ggard, P. and Johnson, H. 2003.</w:t>
      </w:r>
      <w:r w:rsidRPr="00A6186B">
        <w:rPr>
          <w:rFonts w:ascii="Garamond" w:hAnsi="Garamond" w:cs="Times New Roman"/>
        </w:rPr>
        <w:t xml:space="preserve"> Experiences of voluntary action. </w:t>
      </w:r>
      <w:r w:rsidRPr="00A6186B">
        <w:rPr>
          <w:rFonts w:ascii="Garamond" w:hAnsi="Garamond" w:cs="Times New Roman"/>
          <w:i/>
          <w:iCs/>
        </w:rPr>
        <w:t>Journal of Consciousness Studies</w:t>
      </w:r>
      <w:r w:rsidRPr="00A6186B">
        <w:rPr>
          <w:rFonts w:ascii="Garamond" w:hAnsi="Garamond" w:cs="Times New Roman"/>
        </w:rPr>
        <w:t xml:space="preserve">, </w:t>
      </w:r>
      <w:r w:rsidRPr="00A6186B">
        <w:rPr>
          <w:rFonts w:ascii="Garamond" w:hAnsi="Garamond" w:cs="Times New Roman"/>
          <w:i/>
          <w:iCs/>
        </w:rPr>
        <w:t>10</w:t>
      </w:r>
      <w:r w:rsidR="000A7A0E">
        <w:rPr>
          <w:rFonts w:ascii="Garamond" w:hAnsi="Garamond" w:cs="Times New Roman"/>
        </w:rPr>
        <w:t>:</w:t>
      </w:r>
      <w:r w:rsidRPr="00A6186B">
        <w:rPr>
          <w:rFonts w:ascii="Garamond" w:hAnsi="Garamond" w:cs="Times New Roman"/>
        </w:rPr>
        <w:t xml:space="preserve"> 9-10.</w:t>
      </w:r>
    </w:p>
    <w:p w:rsidR="001369E1" w:rsidRPr="00A6186B" w:rsidRDefault="00AF1EF4" w:rsidP="00A6186B">
      <w:pPr>
        <w:ind w:left="720" w:hanging="720"/>
        <w:contextualSpacing/>
        <w:rPr>
          <w:rFonts w:ascii="Garamond" w:hAnsi="Garamond" w:cs="Times New Roman"/>
        </w:rPr>
      </w:pPr>
      <w:proofErr w:type="spellStart"/>
      <w:r w:rsidRPr="00A6186B">
        <w:rPr>
          <w:rFonts w:ascii="Garamond" w:hAnsi="Garamond" w:cs="Times New Roman"/>
        </w:rPr>
        <w:t>Marchetti</w:t>
      </w:r>
      <w:proofErr w:type="spellEnd"/>
      <w:r w:rsidRPr="00A6186B">
        <w:rPr>
          <w:rFonts w:ascii="Garamond" w:hAnsi="Garamond" w:cs="Times New Roman"/>
        </w:rPr>
        <w:t xml:space="preserve">, C. </w:t>
      </w:r>
      <w:r w:rsidR="009442A3" w:rsidRPr="00A6186B">
        <w:rPr>
          <w:rFonts w:ascii="Garamond" w:hAnsi="Garamond" w:cs="Times New Roman"/>
        </w:rPr>
        <w:t xml:space="preserve">and Della </w:t>
      </w:r>
      <w:proofErr w:type="spellStart"/>
      <w:r w:rsidR="009442A3" w:rsidRPr="00A6186B">
        <w:rPr>
          <w:rFonts w:ascii="Garamond" w:hAnsi="Garamond" w:cs="Times New Roman"/>
        </w:rPr>
        <w:t>Sala</w:t>
      </w:r>
      <w:proofErr w:type="spellEnd"/>
      <w:r w:rsidR="009442A3" w:rsidRPr="00A6186B">
        <w:rPr>
          <w:rFonts w:ascii="Garamond" w:hAnsi="Garamond" w:cs="Times New Roman"/>
        </w:rPr>
        <w:t xml:space="preserve">, S. </w:t>
      </w:r>
      <w:r w:rsidR="000A7A0E">
        <w:rPr>
          <w:rFonts w:ascii="Garamond" w:hAnsi="Garamond" w:cs="Times New Roman"/>
        </w:rPr>
        <w:t>1998.</w:t>
      </w:r>
      <w:r w:rsidRPr="00A6186B">
        <w:rPr>
          <w:rFonts w:ascii="Garamond" w:hAnsi="Garamond" w:cs="Times New Roman"/>
        </w:rPr>
        <w:t xml:space="preserve"> Disentangling the alien and anarchic hand. </w:t>
      </w:r>
      <w:r w:rsidRPr="00A6186B">
        <w:rPr>
          <w:rFonts w:ascii="Garamond" w:hAnsi="Garamond" w:cs="Times New Roman"/>
          <w:i/>
          <w:iCs/>
        </w:rPr>
        <w:t>Cognitive neuropsychiatry</w:t>
      </w:r>
      <w:r w:rsidRPr="00A6186B">
        <w:rPr>
          <w:rFonts w:ascii="Garamond" w:hAnsi="Garamond" w:cs="Times New Roman"/>
        </w:rPr>
        <w:t xml:space="preserve">, </w:t>
      </w:r>
      <w:r w:rsidRPr="00A6186B">
        <w:rPr>
          <w:rFonts w:ascii="Garamond" w:hAnsi="Garamond" w:cs="Times New Roman"/>
          <w:i/>
          <w:iCs/>
        </w:rPr>
        <w:t>3</w:t>
      </w:r>
      <w:r w:rsidRPr="00A6186B">
        <w:rPr>
          <w:rFonts w:ascii="Garamond" w:hAnsi="Garamond" w:cs="Times New Roman"/>
        </w:rPr>
        <w:t>:</w:t>
      </w:r>
      <w:r w:rsidR="000A7A0E">
        <w:rPr>
          <w:rFonts w:ascii="Garamond" w:hAnsi="Garamond" w:cs="Times New Roman"/>
        </w:rPr>
        <w:t xml:space="preserve"> </w:t>
      </w:r>
      <w:r w:rsidRPr="00A6186B">
        <w:rPr>
          <w:rFonts w:ascii="Garamond" w:hAnsi="Garamond" w:cs="Times New Roman"/>
        </w:rPr>
        <w:t>191-207.</w:t>
      </w:r>
    </w:p>
    <w:p w:rsidR="001369E1" w:rsidRPr="00A6186B" w:rsidRDefault="000A7A0E" w:rsidP="00A6186B">
      <w:pPr>
        <w:ind w:left="720" w:hanging="720"/>
        <w:contextualSpacing/>
        <w:rPr>
          <w:rFonts w:ascii="Garamond" w:hAnsi="Garamond" w:cs="Times New Roman"/>
        </w:rPr>
      </w:pPr>
      <w:proofErr w:type="spellStart"/>
      <w:r>
        <w:rPr>
          <w:rFonts w:ascii="Garamond" w:hAnsi="Garamond" w:cs="Times New Roman"/>
        </w:rPr>
        <w:t>Mele</w:t>
      </w:r>
      <w:proofErr w:type="spellEnd"/>
      <w:r>
        <w:rPr>
          <w:rFonts w:ascii="Garamond" w:hAnsi="Garamond" w:cs="Times New Roman"/>
        </w:rPr>
        <w:t>, A. R. 1992</w:t>
      </w:r>
      <w:r w:rsidR="00475DDD">
        <w:rPr>
          <w:rFonts w:ascii="Garamond" w:hAnsi="Garamond" w:cs="Times New Roman"/>
        </w:rPr>
        <w:t>.</w:t>
      </w:r>
      <w:r w:rsidR="004C236A" w:rsidRPr="00A6186B">
        <w:rPr>
          <w:rFonts w:ascii="Garamond" w:hAnsi="Garamond" w:cs="Times New Roman"/>
        </w:rPr>
        <w:t xml:space="preserve"> Recent work on intentional action. </w:t>
      </w:r>
      <w:r w:rsidR="004C236A" w:rsidRPr="00A6186B">
        <w:rPr>
          <w:rFonts w:ascii="Garamond" w:hAnsi="Garamond" w:cs="Times New Roman"/>
          <w:i/>
          <w:iCs/>
        </w:rPr>
        <w:t>American Philosophical Quarterly</w:t>
      </w:r>
      <w:r w:rsidR="004C236A" w:rsidRPr="00A6186B">
        <w:rPr>
          <w:rFonts w:ascii="Garamond" w:hAnsi="Garamond" w:cs="Times New Roman"/>
        </w:rPr>
        <w:t xml:space="preserve"> </w:t>
      </w:r>
      <w:r>
        <w:rPr>
          <w:rFonts w:ascii="Garamond" w:hAnsi="Garamond" w:cs="Times New Roman"/>
        </w:rPr>
        <w:t xml:space="preserve">29: </w:t>
      </w:r>
      <w:r w:rsidR="004C236A" w:rsidRPr="00A6186B">
        <w:rPr>
          <w:rFonts w:ascii="Garamond" w:hAnsi="Garamond" w:cs="Times New Roman"/>
        </w:rPr>
        <w:t>199-217.</w:t>
      </w:r>
    </w:p>
    <w:p w:rsidR="000A7A0E" w:rsidRDefault="000A7A0E" w:rsidP="00A6186B">
      <w:pPr>
        <w:widowControl w:val="0"/>
        <w:autoSpaceDE w:val="0"/>
        <w:autoSpaceDN w:val="0"/>
        <w:adjustRightInd w:val="0"/>
        <w:ind w:left="720" w:hanging="720"/>
        <w:contextualSpacing/>
        <w:rPr>
          <w:rFonts w:ascii="Garamond" w:hAnsi="Garamond" w:cs="Times New Roman"/>
        </w:rPr>
      </w:pPr>
      <w:proofErr w:type="spellStart"/>
      <w:r>
        <w:rPr>
          <w:rFonts w:ascii="Garamond" w:hAnsi="Garamond" w:cs="Times New Roman"/>
        </w:rPr>
        <w:t>Nanay</w:t>
      </w:r>
      <w:proofErr w:type="spellEnd"/>
      <w:r>
        <w:rPr>
          <w:rFonts w:ascii="Garamond" w:hAnsi="Garamond" w:cs="Times New Roman"/>
        </w:rPr>
        <w:t xml:space="preserve">, B. 2012. Action-oriented perception. </w:t>
      </w:r>
      <w:r w:rsidRPr="000A7A0E">
        <w:rPr>
          <w:rFonts w:ascii="Garamond" w:eastAsia="Times New Roman" w:hAnsi="Garamond" w:cs="Times New Roman"/>
          <w:i/>
        </w:rPr>
        <w:t>European Journal of Philosophy</w:t>
      </w:r>
      <w:r w:rsidRPr="000A7A0E">
        <w:rPr>
          <w:rFonts w:ascii="Garamond" w:eastAsia="Times New Roman" w:hAnsi="Garamond" w:cs="Times New Roman"/>
        </w:rPr>
        <w:t xml:space="preserve"> 20: 430-446.</w:t>
      </w:r>
    </w:p>
    <w:p w:rsidR="00475DDD" w:rsidRDefault="000A7A0E" w:rsidP="00A6186B">
      <w:pPr>
        <w:widowControl w:val="0"/>
        <w:autoSpaceDE w:val="0"/>
        <w:autoSpaceDN w:val="0"/>
        <w:adjustRightInd w:val="0"/>
        <w:ind w:left="720" w:hanging="720"/>
        <w:contextualSpacing/>
        <w:rPr>
          <w:rFonts w:ascii="Garamond" w:hAnsi="Garamond" w:cs="Times New Roman"/>
        </w:rPr>
      </w:pPr>
      <w:proofErr w:type="spellStart"/>
      <w:r>
        <w:rPr>
          <w:rFonts w:ascii="Garamond" w:hAnsi="Garamond" w:cs="Times New Roman"/>
        </w:rPr>
        <w:t>Nanay</w:t>
      </w:r>
      <w:proofErr w:type="spellEnd"/>
      <w:r>
        <w:rPr>
          <w:rFonts w:ascii="Garamond" w:hAnsi="Garamond" w:cs="Times New Roman"/>
        </w:rPr>
        <w:t>, B. 2013</w:t>
      </w:r>
      <w:r w:rsidR="00475DDD">
        <w:rPr>
          <w:rFonts w:ascii="Garamond" w:hAnsi="Garamond" w:cs="Times New Roman"/>
        </w:rPr>
        <w:t xml:space="preserve">. </w:t>
      </w:r>
      <w:r w:rsidR="00475DDD" w:rsidRPr="00475DDD">
        <w:rPr>
          <w:rFonts w:ascii="Garamond" w:hAnsi="Garamond" w:cs="Times New Roman"/>
          <w:i/>
        </w:rPr>
        <w:t>Between Perception and Action</w:t>
      </w:r>
      <w:r w:rsidR="00475DDD">
        <w:rPr>
          <w:rFonts w:ascii="Garamond" w:hAnsi="Garamond" w:cs="Times New Roman"/>
        </w:rPr>
        <w:t xml:space="preserve">. Oxford: Oxford University Press. </w:t>
      </w:r>
    </w:p>
    <w:p w:rsidR="006E4CBF" w:rsidRPr="00A6186B" w:rsidRDefault="000A7A0E" w:rsidP="00A6186B">
      <w:pPr>
        <w:widowControl w:val="0"/>
        <w:autoSpaceDE w:val="0"/>
        <w:autoSpaceDN w:val="0"/>
        <w:adjustRightInd w:val="0"/>
        <w:ind w:left="720" w:hanging="720"/>
        <w:contextualSpacing/>
        <w:rPr>
          <w:rFonts w:ascii="Garamond" w:hAnsi="Garamond" w:cs="Times New Roman"/>
        </w:rPr>
      </w:pPr>
      <w:r>
        <w:rPr>
          <w:rFonts w:ascii="Garamond" w:hAnsi="Garamond" w:cs="Times New Roman"/>
        </w:rPr>
        <w:t>Neumann, O. 1987</w:t>
      </w:r>
      <w:r w:rsidR="006E4CBF" w:rsidRPr="00A6186B">
        <w:rPr>
          <w:rFonts w:ascii="Garamond" w:hAnsi="Garamond" w:cs="Times New Roman"/>
        </w:rPr>
        <w:t xml:space="preserve">. Beyond capacity: A functional view of attention. In </w:t>
      </w:r>
      <w:proofErr w:type="spellStart"/>
      <w:r w:rsidR="006E4CBF" w:rsidRPr="00A6186B">
        <w:rPr>
          <w:rFonts w:ascii="Garamond" w:hAnsi="Garamond" w:cs="Times New Roman"/>
        </w:rPr>
        <w:t>Heuer</w:t>
      </w:r>
      <w:proofErr w:type="spellEnd"/>
      <w:r w:rsidR="006E4CBF" w:rsidRPr="00A6186B">
        <w:rPr>
          <w:rFonts w:ascii="Garamond" w:hAnsi="Garamond" w:cs="Times New Roman"/>
        </w:rPr>
        <w:t xml:space="preserve">, H. and Sanders, A. F., editors, </w:t>
      </w:r>
      <w:r w:rsidR="006E4CBF" w:rsidRPr="00A6186B">
        <w:rPr>
          <w:rFonts w:ascii="Garamond" w:hAnsi="Garamond" w:cs="Times New Roman"/>
          <w:i/>
        </w:rPr>
        <w:t>Perspectives on Perception and Action</w:t>
      </w:r>
      <w:r w:rsidR="006E4CBF" w:rsidRPr="00A6186B">
        <w:rPr>
          <w:rFonts w:ascii="Garamond" w:hAnsi="Garamond" w:cs="Times New Roman"/>
        </w:rPr>
        <w:t>. Lawrence Erlbaum.</w:t>
      </w:r>
    </w:p>
    <w:p w:rsidR="0061518B" w:rsidRPr="00A6186B" w:rsidRDefault="000A7A0E" w:rsidP="00A6186B">
      <w:pPr>
        <w:ind w:left="720" w:hanging="720"/>
        <w:contextualSpacing/>
        <w:rPr>
          <w:rFonts w:ascii="Garamond" w:hAnsi="Garamond" w:cs="Times New Roman"/>
        </w:rPr>
      </w:pPr>
      <w:proofErr w:type="spellStart"/>
      <w:r>
        <w:rPr>
          <w:rFonts w:ascii="Garamond" w:hAnsi="Garamond" w:cs="Times New Roman"/>
        </w:rPr>
        <w:t>Pacherie</w:t>
      </w:r>
      <w:proofErr w:type="spellEnd"/>
      <w:r>
        <w:rPr>
          <w:rFonts w:ascii="Garamond" w:hAnsi="Garamond" w:cs="Times New Roman"/>
        </w:rPr>
        <w:t>, E. 2008.</w:t>
      </w:r>
      <w:r w:rsidR="006E4CBF" w:rsidRPr="00A6186B">
        <w:rPr>
          <w:rFonts w:ascii="Garamond" w:hAnsi="Garamond" w:cs="Times New Roman"/>
        </w:rPr>
        <w:t xml:space="preserve"> The phenomenology of action: A conceptual framework. </w:t>
      </w:r>
      <w:r w:rsidR="006E4CBF" w:rsidRPr="00A6186B">
        <w:rPr>
          <w:rFonts w:ascii="Garamond" w:hAnsi="Garamond" w:cs="Times New Roman"/>
          <w:i/>
          <w:iCs/>
        </w:rPr>
        <w:t>Cognition</w:t>
      </w:r>
      <w:r w:rsidR="006E4CBF" w:rsidRPr="00A6186B">
        <w:rPr>
          <w:rFonts w:ascii="Garamond" w:hAnsi="Garamond" w:cs="Times New Roman"/>
        </w:rPr>
        <w:t xml:space="preserve"> </w:t>
      </w:r>
      <w:r w:rsidR="006E4CBF" w:rsidRPr="00A6186B">
        <w:rPr>
          <w:rFonts w:ascii="Garamond" w:hAnsi="Garamond" w:cs="Times New Roman"/>
          <w:i/>
          <w:iCs/>
        </w:rPr>
        <w:t>107</w:t>
      </w:r>
      <w:r w:rsidR="00CB76CD">
        <w:rPr>
          <w:rFonts w:ascii="Garamond" w:hAnsi="Garamond" w:cs="Times New Roman"/>
          <w:i/>
          <w:iCs/>
        </w:rPr>
        <w:t>:</w:t>
      </w:r>
      <w:r w:rsidR="006E4CBF" w:rsidRPr="00A6186B">
        <w:rPr>
          <w:rFonts w:ascii="Garamond" w:hAnsi="Garamond" w:cs="Times New Roman"/>
        </w:rPr>
        <w:t xml:space="preserve"> 179-217.</w:t>
      </w:r>
    </w:p>
    <w:p w:rsidR="006F7AE3" w:rsidRPr="00A6186B" w:rsidRDefault="000A7A0E" w:rsidP="00A6186B">
      <w:pPr>
        <w:ind w:left="720" w:hanging="720"/>
        <w:contextualSpacing/>
        <w:rPr>
          <w:rFonts w:ascii="Garamond" w:hAnsi="Garamond" w:cs="Times New Roman"/>
        </w:rPr>
      </w:pPr>
      <w:r>
        <w:rPr>
          <w:rFonts w:ascii="Garamond" w:hAnsi="Garamond" w:cs="Times New Roman"/>
        </w:rPr>
        <w:t>Searle, J. R. 1983.</w:t>
      </w:r>
      <w:r w:rsidR="006F7AE3" w:rsidRPr="00A6186B">
        <w:rPr>
          <w:rFonts w:ascii="Garamond" w:hAnsi="Garamond" w:cs="Times New Roman"/>
        </w:rPr>
        <w:t xml:space="preserve"> </w:t>
      </w:r>
      <w:r w:rsidR="006F7AE3" w:rsidRPr="00A6186B">
        <w:rPr>
          <w:rFonts w:ascii="Garamond" w:hAnsi="Garamond" w:cs="Times New Roman"/>
          <w:i/>
          <w:iCs/>
        </w:rPr>
        <w:t>Intentionality</w:t>
      </w:r>
      <w:r w:rsidR="006F7AE3" w:rsidRPr="00A6186B">
        <w:rPr>
          <w:rFonts w:ascii="Garamond" w:hAnsi="Garamond" w:cs="Times New Roman"/>
        </w:rPr>
        <w:t xml:space="preserve">. </w:t>
      </w:r>
      <w:r w:rsidR="00CB76CD">
        <w:rPr>
          <w:rFonts w:ascii="Garamond" w:hAnsi="Garamond" w:cs="Times New Roman"/>
        </w:rPr>
        <w:t xml:space="preserve">Cambridge: </w:t>
      </w:r>
      <w:r w:rsidR="006F7AE3" w:rsidRPr="00A6186B">
        <w:rPr>
          <w:rFonts w:ascii="Garamond" w:hAnsi="Garamond" w:cs="Times New Roman"/>
        </w:rPr>
        <w:t>Cambridge University Press.</w:t>
      </w:r>
    </w:p>
    <w:p w:rsidR="000706B3" w:rsidRPr="00A6186B" w:rsidRDefault="000A7A0E" w:rsidP="000706B3">
      <w:pPr>
        <w:ind w:left="720" w:hanging="720"/>
        <w:contextualSpacing/>
        <w:rPr>
          <w:rFonts w:ascii="Garamond" w:hAnsi="Garamond" w:cs="Times New Roman"/>
        </w:rPr>
      </w:pPr>
      <w:r>
        <w:rPr>
          <w:rFonts w:ascii="Garamond" w:hAnsi="Garamond" w:cs="Times New Roman"/>
        </w:rPr>
        <w:t>Wu, W. 2008.</w:t>
      </w:r>
      <w:r w:rsidR="000706B3" w:rsidRPr="00A6186B">
        <w:rPr>
          <w:rFonts w:ascii="Garamond" w:hAnsi="Garamond" w:cs="Times New Roman"/>
        </w:rPr>
        <w:t xml:space="preserve"> Visual attention, conceptual content, and doing it right. </w:t>
      </w:r>
      <w:r w:rsidR="000706B3" w:rsidRPr="00A6186B">
        <w:rPr>
          <w:rFonts w:ascii="Garamond" w:hAnsi="Garamond" w:cs="Times New Roman"/>
          <w:i/>
          <w:iCs/>
        </w:rPr>
        <w:t>Mind</w:t>
      </w:r>
      <w:r w:rsidR="000706B3" w:rsidRPr="00A6186B">
        <w:rPr>
          <w:rFonts w:ascii="Garamond" w:hAnsi="Garamond" w:cs="Times New Roman"/>
        </w:rPr>
        <w:t xml:space="preserve">, </w:t>
      </w:r>
      <w:r w:rsidR="000706B3" w:rsidRPr="00A6186B">
        <w:rPr>
          <w:rFonts w:ascii="Garamond" w:hAnsi="Garamond" w:cs="Times New Roman"/>
          <w:i/>
          <w:iCs/>
        </w:rPr>
        <w:t>117</w:t>
      </w:r>
      <w:r w:rsidR="00CB76CD">
        <w:rPr>
          <w:rFonts w:ascii="Garamond" w:hAnsi="Garamond" w:cs="Times New Roman"/>
        </w:rPr>
        <w:t>:</w:t>
      </w:r>
      <w:r w:rsidR="000706B3" w:rsidRPr="00A6186B">
        <w:rPr>
          <w:rFonts w:ascii="Garamond" w:hAnsi="Garamond" w:cs="Times New Roman"/>
        </w:rPr>
        <w:t xml:space="preserve"> 1003-1033.</w:t>
      </w:r>
    </w:p>
    <w:p w:rsidR="00C069A5" w:rsidRPr="00A6186B" w:rsidRDefault="000A7A0E" w:rsidP="00A6186B">
      <w:pPr>
        <w:ind w:left="720" w:hanging="720"/>
        <w:contextualSpacing/>
        <w:rPr>
          <w:rFonts w:ascii="Garamond" w:hAnsi="Garamond" w:cs="Times New Roman"/>
        </w:rPr>
      </w:pPr>
      <w:r>
        <w:rPr>
          <w:rFonts w:ascii="Garamond" w:hAnsi="Garamond" w:cs="Times New Roman"/>
        </w:rPr>
        <w:t>Wu, W. 2011.</w:t>
      </w:r>
      <w:r w:rsidR="00C069A5" w:rsidRPr="00A6186B">
        <w:rPr>
          <w:rFonts w:ascii="Garamond" w:hAnsi="Garamond" w:cs="Times New Roman"/>
        </w:rPr>
        <w:t xml:space="preserve"> Confronting Many</w:t>
      </w:r>
      <w:r w:rsidR="007E297A">
        <w:rPr>
          <w:rFonts w:ascii="American Typewriter" w:hAnsi="American Typewriter" w:cs="American Typewriter"/>
        </w:rPr>
        <w:t>-</w:t>
      </w:r>
      <w:r w:rsidR="00C069A5" w:rsidRPr="00A6186B">
        <w:rPr>
          <w:rFonts w:ascii="Garamond" w:hAnsi="Garamond" w:cs="Times New Roman"/>
        </w:rPr>
        <w:t xml:space="preserve">Many Problems: Attention and Agentive Control. </w:t>
      </w:r>
      <w:proofErr w:type="spellStart"/>
      <w:r w:rsidR="00C069A5" w:rsidRPr="00A6186B">
        <w:rPr>
          <w:rFonts w:ascii="Garamond" w:hAnsi="Garamond" w:cs="Times New Roman"/>
          <w:i/>
          <w:iCs/>
        </w:rPr>
        <w:t>Noûs</w:t>
      </w:r>
      <w:proofErr w:type="spellEnd"/>
      <w:r w:rsidR="00C069A5" w:rsidRPr="00A6186B">
        <w:rPr>
          <w:rFonts w:ascii="Garamond" w:hAnsi="Garamond" w:cs="Times New Roman"/>
        </w:rPr>
        <w:t xml:space="preserve">, </w:t>
      </w:r>
      <w:r w:rsidR="00C069A5" w:rsidRPr="00A6186B">
        <w:rPr>
          <w:rFonts w:ascii="Garamond" w:hAnsi="Garamond" w:cs="Times New Roman"/>
          <w:i/>
          <w:iCs/>
        </w:rPr>
        <w:t>45</w:t>
      </w:r>
      <w:r w:rsidR="00CB76CD">
        <w:rPr>
          <w:rFonts w:ascii="Garamond" w:hAnsi="Garamond" w:cs="Times New Roman"/>
        </w:rPr>
        <w:t xml:space="preserve">: </w:t>
      </w:r>
      <w:r w:rsidR="00C069A5" w:rsidRPr="00A6186B">
        <w:rPr>
          <w:rFonts w:ascii="Garamond" w:hAnsi="Garamond" w:cs="Times New Roman"/>
        </w:rPr>
        <w:t>50-76.</w:t>
      </w:r>
    </w:p>
    <w:p w:rsidR="00D1260E" w:rsidRPr="00A6186B" w:rsidRDefault="00D1260E" w:rsidP="00D1260E">
      <w:pPr>
        <w:ind w:left="720" w:hanging="720"/>
        <w:contextualSpacing/>
        <w:rPr>
          <w:rFonts w:ascii="Garamond" w:hAnsi="Garamond" w:cs="Times New Roman"/>
        </w:rPr>
      </w:pPr>
      <w:r w:rsidRPr="00A6186B">
        <w:rPr>
          <w:rFonts w:ascii="Garamond" w:hAnsi="Garamond" w:cs="Times New Roman"/>
        </w:rPr>
        <w:t>Wu</w:t>
      </w:r>
      <w:r>
        <w:rPr>
          <w:rFonts w:ascii="Garamond" w:hAnsi="Garamond" w:cs="Times New Roman"/>
        </w:rPr>
        <w:t>, W.</w:t>
      </w:r>
      <w:r w:rsidR="000A7A0E">
        <w:rPr>
          <w:rFonts w:ascii="Garamond" w:hAnsi="Garamond" w:cs="Times New Roman"/>
        </w:rPr>
        <w:t xml:space="preserve"> 2014.</w:t>
      </w:r>
      <w:r w:rsidRPr="00A6186B">
        <w:rPr>
          <w:rFonts w:ascii="Garamond" w:hAnsi="Garamond" w:cs="Times New Roman"/>
        </w:rPr>
        <w:t xml:space="preserve"> </w:t>
      </w:r>
      <w:r w:rsidRPr="00A6186B">
        <w:rPr>
          <w:rFonts w:ascii="Garamond" w:hAnsi="Garamond" w:cs="Times New Roman"/>
          <w:bCs/>
          <w:i/>
          <w:iCs/>
        </w:rPr>
        <w:t>Attention.</w:t>
      </w:r>
      <w:r w:rsidRPr="00A6186B">
        <w:rPr>
          <w:rFonts w:ascii="Garamond" w:hAnsi="Garamond" w:cs="Times New Roman"/>
        </w:rPr>
        <w:t xml:space="preserve"> </w:t>
      </w:r>
      <w:r>
        <w:rPr>
          <w:rFonts w:ascii="Garamond" w:hAnsi="Garamond" w:cs="Times New Roman"/>
        </w:rPr>
        <w:t xml:space="preserve">London: </w:t>
      </w:r>
      <w:proofErr w:type="spellStart"/>
      <w:r w:rsidRPr="00A6186B">
        <w:rPr>
          <w:rFonts w:ascii="Garamond" w:hAnsi="Garamond" w:cs="Times New Roman"/>
        </w:rPr>
        <w:t>Routledge</w:t>
      </w:r>
      <w:proofErr w:type="spellEnd"/>
      <w:r w:rsidRPr="00A6186B">
        <w:rPr>
          <w:rFonts w:ascii="Garamond" w:hAnsi="Garamond" w:cs="Times New Roman"/>
        </w:rPr>
        <w:t>.</w:t>
      </w:r>
    </w:p>
    <w:p w:rsidR="006F7AE3" w:rsidRPr="00A6186B" w:rsidRDefault="006F7AE3" w:rsidP="00A6186B">
      <w:pPr>
        <w:ind w:left="720" w:hanging="720"/>
        <w:contextualSpacing/>
        <w:rPr>
          <w:rFonts w:ascii="Garamond" w:hAnsi="Garamond" w:cs="Times New Roman"/>
        </w:rPr>
      </w:pPr>
    </w:p>
    <w:p w:rsidR="001815DC" w:rsidRPr="00A6186B" w:rsidRDefault="001815DC" w:rsidP="00A6186B">
      <w:pPr>
        <w:ind w:left="720" w:hanging="720"/>
        <w:contextualSpacing/>
        <w:rPr>
          <w:rFonts w:ascii="Garamond" w:hAnsi="Garamond" w:cs="Times New Roman"/>
        </w:rPr>
      </w:pPr>
    </w:p>
    <w:sectPr w:rsidR="001815DC" w:rsidRPr="00A6186B" w:rsidSect="00F87CA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B31" w:rsidRDefault="00BD0B31" w:rsidP="00747A30">
      <w:r>
        <w:separator/>
      </w:r>
    </w:p>
  </w:endnote>
  <w:endnote w:type="continuationSeparator" w:id="0">
    <w:p w:rsidR="00BD0B31" w:rsidRDefault="00BD0B31" w:rsidP="00747A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明朝">
    <w:charset w:val="4E"/>
    <w:family w:val="auto"/>
    <w:pitch w:val="variable"/>
    <w:sig w:usb0="E00002FF" w:usb1="6AC7FDFB" w:usb2="00000012" w:usb3="00000000" w:csb0="0002009F" w:csb1="00000000"/>
  </w:font>
  <w:font w:name="American Typewriter">
    <w:altName w:val="Arial"/>
    <w:charset w:val="00"/>
    <w:family w:val="auto"/>
    <w:pitch w:val="variable"/>
    <w:sig w:usb0="00000001" w:usb1="00000019" w:usb2="00000000" w:usb3="00000000" w:csb0="0000011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B31" w:rsidRDefault="00BD0B31" w:rsidP="00747A30">
      <w:r>
        <w:separator/>
      </w:r>
    </w:p>
  </w:footnote>
  <w:footnote w:type="continuationSeparator" w:id="0">
    <w:p w:rsidR="00BD0B31" w:rsidRDefault="00BD0B31" w:rsidP="00747A30">
      <w:r>
        <w:continuationSeparator/>
      </w:r>
    </w:p>
  </w:footnote>
  <w:footnote w:id="1">
    <w:p w:rsidR="008D0DD5" w:rsidRPr="00851393" w:rsidRDefault="00216A21" w:rsidP="000B57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rPr>
          <w:rFonts w:ascii="Garamond" w:hAnsi="Garamond" w:cs="Times New Roman"/>
        </w:rPr>
      </w:pPr>
      <w:r w:rsidRPr="00216A21">
        <w:rPr>
          <w:rStyle w:val="FootnoteReference"/>
          <w:rFonts w:ascii="Garamond" w:hAnsi="Garamond"/>
        </w:rPr>
        <w:footnoteRef/>
      </w:r>
      <w:r w:rsidRPr="00216A21">
        <w:rPr>
          <w:rFonts w:ascii="Garamond" w:hAnsi="Garamond"/>
        </w:rPr>
        <w:t xml:space="preserve"> Note that the strong reading would also cause problems </w:t>
      </w:r>
      <w:r w:rsidR="008D0DD5" w:rsidRPr="00851393">
        <w:rPr>
          <w:rFonts w:ascii="Garamond" w:hAnsi="Garamond"/>
        </w:rPr>
        <w:t xml:space="preserve">internal to </w:t>
      </w:r>
      <w:r w:rsidRPr="00216A21">
        <w:rPr>
          <w:rFonts w:ascii="Garamond" w:hAnsi="Garamond"/>
        </w:rPr>
        <w:t xml:space="preserve">Wu’s account. Recall his quote </w:t>
      </w:r>
      <w:r w:rsidR="008D0DD5" w:rsidRPr="00851393">
        <w:rPr>
          <w:rFonts w:ascii="Garamond" w:hAnsi="Garamond" w:cs="Times New Roman"/>
        </w:rPr>
        <w:t>above: “An absence of a Many-Many Problem entails that any behavior generated did not occur in a behavioral space requiring selection.”</w:t>
      </w:r>
      <w:r w:rsidR="008D0DD5" w:rsidRPr="00371E83">
        <w:rPr>
          <w:rFonts w:ascii="Garamond" w:hAnsi="Garamond" w:cs="Times New Roman"/>
        </w:rPr>
        <w:t xml:space="preserve"> Thus, a strong readi</w:t>
      </w:r>
      <w:r w:rsidR="008D0DD5" w:rsidRPr="006904FB">
        <w:rPr>
          <w:rFonts w:ascii="Garamond" w:hAnsi="Garamond" w:cs="Times New Roman"/>
        </w:rPr>
        <w:t xml:space="preserve">ng of pure reflex (e.g. a reading that rules out human behavior) would require that </w:t>
      </w:r>
      <w:r w:rsidRPr="00216A21">
        <w:rPr>
          <w:rFonts w:ascii="Garamond" w:hAnsi="Garamond" w:cs="Times New Roman"/>
        </w:rPr>
        <w:t>all human behavior is subject to the Many-Many Problem. Given Wu’s depiction of the Many-Many Problem as occurring in psychological space, this would further entail that all human behavior requires selection by the agent, a result we are confident Wu would not endorse.</w:t>
      </w:r>
    </w:p>
    <w:p w:rsidR="008D0DD5" w:rsidRPr="00851393" w:rsidRDefault="008D0DD5" w:rsidP="000B57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rPr>
          <w:rFonts w:ascii="Garamond" w:hAnsi="Garamond" w:cs="Times New Roman"/>
        </w:rPr>
      </w:pPr>
    </w:p>
    <w:p w:rsidR="008D0DD5" w:rsidRPr="00851393" w:rsidRDefault="008D0DD5">
      <w:pPr>
        <w:pStyle w:val="FootnoteText"/>
        <w:rPr>
          <w:rFonts w:ascii="Garamond" w:hAnsi="Garamond"/>
        </w:rPr>
      </w:pPr>
    </w:p>
  </w:footnote>
  <w:footnote w:id="2">
    <w:p w:rsidR="007E311F" w:rsidRPr="00851393" w:rsidRDefault="00216A21">
      <w:pPr>
        <w:pStyle w:val="FootnoteText"/>
        <w:rPr>
          <w:rFonts w:ascii="Garamond" w:hAnsi="Garamond"/>
        </w:rPr>
      </w:pPr>
      <w:r w:rsidRPr="00216A21">
        <w:rPr>
          <w:rStyle w:val="FootnoteReference"/>
          <w:rFonts w:ascii="Garamond" w:hAnsi="Garamond"/>
        </w:rPr>
        <w:footnoteRef/>
      </w:r>
      <w:r w:rsidRPr="00216A21">
        <w:rPr>
          <w:rFonts w:ascii="Garamond" w:hAnsi="Garamond"/>
        </w:rPr>
        <w:t xml:space="preserve"> </w:t>
      </w:r>
      <w:r w:rsidR="00371E83">
        <w:rPr>
          <w:rFonts w:ascii="Garamond" w:hAnsi="Garamond"/>
        </w:rPr>
        <w:t xml:space="preserve">We drop “pure” </w:t>
      </w:r>
      <w:r w:rsidRPr="00216A21">
        <w:rPr>
          <w:rFonts w:ascii="Garamond" w:hAnsi="Garamond"/>
        </w:rPr>
        <w:t xml:space="preserve">from this point on </w:t>
      </w:r>
      <w:r w:rsidR="00371E83">
        <w:rPr>
          <w:rFonts w:ascii="Garamond" w:hAnsi="Garamond"/>
        </w:rPr>
        <w:t xml:space="preserve">due to </w:t>
      </w:r>
      <w:r w:rsidRPr="00216A21">
        <w:rPr>
          <w:rFonts w:ascii="Garamond" w:hAnsi="Garamond"/>
        </w:rPr>
        <w:t xml:space="preserve">the newly adopted sense of reflex already has the “purity” condition (one-one mapping) worked into it. </w:t>
      </w:r>
    </w:p>
  </w:footnote>
  <w:footnote w:id="3">
    <w:p w:rsidR="008D0DD5" w:rsidRPr="00851393" w:rsidRDefault="008D0DD5" w:rsidP="00851393">
      <w:pPr>
        <w:widowControl w:val="0"/>
        <w:autoSpaceDE w:val="0"/>
        <w:autoSpaceDN w:val="0"/>
        <w:adjustRightInd w:val="0"/>
        <w:rPr>
          <w:rFonts w:ascii="Garamond" w:hAnsi="Garamond"/>
          <w:b/>
        </w:rPr>
      </w:pPr>
      <w:r w:rsidRPr="00851393">
        <w:rPr>
          <w:rStyle w:val="FootnoteReference"/>
          <w:rFonts w:ascii="Garamond" w:hAnsi="Garamond"/>
          <w:b/>
        </w:rPr>
        <w:footnoteRef/>
      </w:r>
      <w:r w:rsidRPr="00851393">
        <w:rPr>
          <w:rFonts w:ascii="Garamond" w:hAnsi="Garamond"/>
          <w:b/>
        </w:rPr>
        <w:t xml:space="preserve"> </w:t>
      </w:r>
      <w:r w:rsidR="007E311F" w:rsidRPr="00851393">
        <w:rPr>
          <w:rFonts w:ascii="Garamond" w:hAnsi="Garamond" w:cs="Arial"/>
          <w:color w:val="1A1A1A"/>
        </w:rPr>
        <w:t>Presumably, with effort and time, Darwin and I could resist reacting</w:t>
      </w:r>
      <w:r w:rsidR="00851393" w:rsidRPr="00851393">
        <w:rPr>
          <w:rFonts w:ascii="Garamond" w:hAnsi="Garamond" w:cs="Arial"/>
          <w:color w:val="1A1A1A"/>
        </w:rPr>
        <w:t xml:space="preserve"> </w:t>
      </w:r>
      <w:r w:rsidR="007E311F" w:rsidRPr="00851393">
        <w:rPr>
          <w:rFonts w:ascii="Garamond" w:hAnsi="Garamond" w:cs="Arial"/>
          <w:color w:val="1A1A1A"/>
        </w:rPr>
        <w:t>to these stimuli. But this just means</w:t>
      </w:r>
      <w:r w:rsidR="00851393" w:rsidRPr="00851393">
        <w:rPr>
          <w:rFonts w:ascii="Garamond" w:hAnsi="Garamond" w:cs="Arial"/>
          <w:color w:val="1A1A1A"/>
        </w:rPr>
        <w:t xml:space="preserve"> </w:t>
      </w:r>
      <w:r w:rsidR="007E311F" w:rsidRPr="00851393">
        <w:rPr>
          <w:rFonts w:ascii="Garamond" w:hAnsi="Garamond" w:cs="Arial"/>
          <w:color w:val="1A1A1A"/>
        </w:rPr>
        <w:t>that the one-one mapping between</w:t>
      </w:r>
      <w:r w:rsidR="00851393" w:rsidRPr="00851393">
        <w:rPr>
          <w:rFonts w:ascii="Garamond" w:hAnsi="Garamond" w:cs="Arial"/>
          <w:color w:val="1A1A1A"/>
        </w:rPr>
        <w:t xml:space="preserve"> </w:t>
      </w:r>
      <w:r w:rsidR="007E311F" w:rsidRPr="00851393">
        <w:rPr>
          <w:rFonts w:ascii="Garamond" w:hAnsi="Garamond" w:cs="Arial"/>
          <w:color w:val="1A1A1A"/>
        </w:rPr>
        <w:t>stimulus and response can be modified. But what counts from the point</w:t>
      </w:r>
      <w:r w:rsidR="00851393" w:rsidRPr="00851393">
        <w:rPr>
          <w:rFonts w:ascii="Garamond" w:hAnsi="Garamond" w:cs="Arial"/>
          <w:color w:val="1A1A1A"/>
        </w:rPr>
        <w:t xml:space="preserve"> </w:t>
      </w:r>
      <w:r w:rsidR="007E311F" w:rsidRPr="00851393">
        <w:rPr>
          <w:rFonts w:ascii="Garamond" w:hAnsi="Garamond" w:cs="Arial"/>
          <w:color w:val="1A1A1A"/>
        </w:rPr>
        <w:t>of view of our argument is that there is such a one-one mapping</w:t>
      </w:r>
      <w:r w:rsidR="00851393" w:rsidRPr="00851393">
        <w:rPr>
          <w:rFonts w:ascii="Garamond" w:hAnsi="Garamond" w:cs="Arial"/>
          <w:color w:val="1A1A1A"/>
        </w:rPr>
        <w:t xml:space="preserve"> </w:t>
      </w:r>
      <w:r w:rsidR="007E311F" w:rsidRPr="00851393">
        <w:rPr>
          <w:rFonts w:ascii="Garamond" w:hAnsi="Garamond" w:cs="Arial"/>
          <w:color w:val="1A1A1A"/>
        </w:rPr>
        <w:t>between stimulus and response before any such modification. We are</w:t>
      </w:r>
      <w:r w:rsidR="00851393" w:rsidRPr="00851393">
        <w:rPr>
          <w:rFonts w:ascii="Garamond" w:hAnsi="Garamond" w:cs="Arial"/>
          <w:color w:val="1A1A1A"/>
        </w:rPr>
        <w:t xml:space="preserve"> </w:t>
      </w:r>
      <w:r w:rsidR="007E311F" w:rsidRPr="00851393">
        <w:rPr>
          <w:rFonts w:ascii="Garamond" w:hAnsi="Garamond"/>
        </w:rPr>
        <w:t>grateful to an anonymous referee for raising this issue.</w:t>
      </w:r>
    </w:p>
  </w:footnote>
  <w:footnote w:id="4">
    <w:p w:rsidR="005B65F2" w:rsidRPr="00207D19" w:rsidRDefault="005B65F2">
      <w:pPr>
        <w:pStyle w:val="FootnoteText"/>
        <w:rPr>
          <w:rFonts w:ascii="Garamond" w:hAnsi="Garamond"/>
        </w:rPr>
      </w:pPr>
      <w:r w:rsidRPr="00207D19">
        <w:rPr>
          <w:rStyle w:val="FootnoteReference"/>
          <w:rFonts w:ascii="Garamond" w:hAnsi="Garamond"/>
        </w:rPr>
        <w:footnoteRef/>
      </w:r>
      <w:r w:rsidRPr="00207D19">
        <w:rPr>
          <w:rFonts w:ascii="Garamond" w:hAnsi="Garamond"/>
        </w:rPr>
        <w:t xml:space="preserve"> </w:t>
      </w:r>
      <w:r w:rsidR="00382FF9" w:rsidRPr="00207D19">
        <w:rPr>
          <w:rFonts w:ascii="Garamond" w:hAnsi="Garamond"/>
        </w:rPr>
        <w:t>We are</w:t>
      </w:r>
      <w:r w:rsidR="00382FF9" w:rsidRPr="00207D19">
        <w:rPr>
          <w:rFonts w:ascii="Garamond" w:eastAsia="ＭＳ 明朝" w:hAnsi="Garamond" w:cs="Times New Roman"/>
        </w:rPr>
        <w:t xml:space="preserve"> grateful for comments by </w:t>
      </w:r>
      <w:r w:rsidR="00382FF9" w:rsidRPr="00207D19">
        <w:rPr>
          <w:rFonts w:ascii="Garamond" w:hAnsi="Garamond"/>
        </w:rPr>
        <w:t>Wayne Wu</w:t>
      </w:r>
      <w:r w:rsidR="00382FF9" w:rsidRPr="00207D19">
        <w:rPr>
          <w:rFonts w:ascii="Garamond" w:eastAsia="ＭＳ 明朝" w:hAnsi="Garamond" w:cs="Times New Roman"/>
        </w:rPr>
        <w:t xml:space="preserve"> and an anonymous referee.</w:t>
      </w:r>
      <w:r w:rsidR="00207D19">
        <w:rPr>
          <w:rFonts w:ascii="Garamond" w:hAnsi="Garamond"/>
        </w:rPr>
        <w:t xml:space="preserve"> The contributions of the two co-authors were equal – authors are listed in alphabetical order.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25CE"/>
    <w:multiLevelType w:val="hybridMultilevel"/>
    <w:tmpl w:val="3F5C22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812526"/>
    <w:multiLevelType w:val="hybridMultilevel"/>
    <w:tmpl w:val="D6762478"/>
    <w:lvl w:ilvl="0" w:tplc="0409000F">
      <w:start w:val="1"/>
      <w:numFmt w:val="decimal"/>
      <w:lvlText w:val="%1."/>
      <w:lvlJc w:val="left"/>
      <w:pPr>
        <w:ind w:left="1800" w:hanging="360"/>
      </w:pPr>
    </w:lvl>
    <w:lvl w:ilvl="1" w:tplc="57BA05C2">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614A25F6"/>
    <w:multiLevelType w:val="hybridMultilevel"/>
    <w:tmpl w:val="C76E78EA"/>
    <w:lvl w:ilvl="0" w:tplc="87CC1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45E4881"/>
    <w:multiLevelType w:val="hybridMultilevel"/>
    <w:tmpl w:val="D8EA4A1E"/>
    <w:lvl w:ilvl="0" w:tplc="9640C090">
      <w:start w:val="1"/>
      <w:numFmt w:val="decimal"/>
      <w:lvlText w:val="%1."/>
      <w:lvlJc w:val="left"/>
      <w:pPr>
        <w:ind w:left="1440" w:hanging="360"/>
      </w:pPr>
      <w:rPr>
        <w:rFonts w:hint="default"/>
      </w:rPr>
    </w:lvl>
    <w:lvl w:ilvl="1" w:tplc="C3A65E7C">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removePersonalInformation/>
  <w:removeDateAndTime/>
  <w:proofState w:spelling="clean"/>
  <w:defaultTabStop w:val="720"/>
  <w:characterSpacingControl w:val="doNotCompress"/>
  <w:footnotePr>
    <w:footnote w:id="-1"/>
    <w:footnote w:id="0"/>
  </w:footnotePr>
  <w:endnotePr>
    <w:endnote w:id="-1"/>
    <w:endnote w:id="0"/>
  </w:endnotePr>
  <w:compat>
    <w:useFELayout/>
  </w:compat>
  <w:rsids>
    <w:rsidRoot w:val="00D51464"/>
    <w:rsid w:val="00000958"/>
    <w:rsid w:val="00006122"/>
    <w:rsid w:val="00010740"/>
    <w:rsid w:val="000226A1"/>
    <w:rsid w:val="00022C7A"/>
    <w:rsid w:val="00045D45"/>
    <w:rsid w:val="00055609"/>
    <w:rsid w:val="000706B3"/>
    <w:rsid w:val="00074F1E"/>
    <w:rsid w:val="0009443A"/>
    <w:rsid w:val="000A7A0E"/>
    <w:rsid w:val="000B24C8"/>
    <w:rsid w:val="000B410C"/>
    <w:rsid w:val="000B57DB"/>
    <w:rsid w:val="000C3FBC"/>
    <w:rsid w:val="000C4E02"/>
    <w:rsid w:val="000C5183"/>
    <w:rsid w:val="000E2787"/>
    <w:rsid w:val="000E395E"/>
    <w:rsid w:val="000E6D24"/>
    <w:rsid w:val="000F65B4"/>
    <w:rsid w:val="001067F7"/>
    <w:rsid w:val="001072F4"/>
    <w:rsid w:val="00114DCB"/>
    <w:rsid w:val="00123326"/>
    <w:rsid w:val="00125799"/>
    <w:rsid w:val="00127A2E"/>
    <w:rsid w:val="001369E1"/>
    <w:rsid w:val="00155112"/>
    <w:rsid w:val="001554E0"/>
    <w:rsid w:val="001621BE"/>
    <w:rsid w:val="00165F50"/>
    <w:rsid w:val="001815DC"/>
    <w:rsid w:val="0018733A"/>
    <w:rsid w:val="00197811"/>
    <w:rsid w:val="00197D2D"/>
    <w:rsid w:val="00197FFB"/>
    <w:rsid w:val="001B4EA2"/>
    <w:rsid w:val="001C2B4D"/>
    <w:rsid w:val="001C7022"/>
    <w:rsid w:val="001D5412"/>
    <w:rsid w:val="001E7989"/>
    <w:rsid w:val="00207D19"/>
    <w:rsid w:val="002122CC"/>
    <w:rsid w:val="00216A21"/>
    <w:rsid w:val="00225C24"/>
    <w:rsid w:val="0023678E"/>
    <w:rsid w:val="002500D1"/>
    <w:rsid w:val="002537B6"/>
    <w:rsid w:val="00256556"/>
    <w:rsid w:val="002A31A3"/>
    <w:rsid w:val="002C6181"/>
    <w:rsid w:val="002D4853"/>
    <w:rsid w:val="002F3418"/>
    <w:rsid w:val="002F61D6"/>
    <w:rsid w:val="00315181"/>
    <w:rsid w:val="0034069D"/>
    <w:rsid w:val="0034554C"/>
    <w:rsid w:val="0035750E"/>
    <w:rsid w:val="00360C56"/>
    <w:rsid w:val="00367874"/>
    <w:rsid w:val="00371E83"/>
    <w:rsid w:val="0037391C"/>
    <w:rsid w:val="00375DE7"/>
    <w:rsid w:val="00382FF9"/>
    <w:rsid w:val="003B2D20"/>
    <w:rsid w:val="003C0B0F"/>
    <w:rsid w:val="003C382C"/>
    <w:rsid w:val="003D3D5F"/>
    <w:rsid w:val="003E33CD"/>
    <w:rsid w:val="003F0280"/>
    <w:rsid w:val="003F19B8"/>
    <w:rsid w:val="00405D13"/>
    <w:rsid w:val="00412FB2"/>
    <w:rsid w:val="00414ABB"/>
    <w:rsid w:val="00433C0A"/>
    <w:rsid w:val="00450DEA"/>
    <w:rsid w:val="004515FD"/>
    <w:rsid w:val="00452E91"/>
    <w:rsid w:val="00473936"/>
    <w:rsid w:val="00475DDD"/>
    <w:rsid w:val="004A160B"/>
    <w:rsid w:val="004C0926"/>
    <w:rsid w:val="004C1E63"/>
    <w:rsid w:val="004C236A"/>
    <w:rsid w:val="004C286F"/>
    <w:rsid w:val="004D207B"/>
    <w:rsid w:val="004E516C"/>
    <w:rsid w:val="004E5C27"/>
    <w:rsid w:val="004F1E45"/>
    <w:rsid w:val="0051074B"/>
    <w:rsid w:val="0051381A"/>
    <w:rsid w:val="005145CB"/>
    <w:rsid w:val="00516F09"/>
    <w:rsid w:val="0052309A"/>
    <w:rsid w:val="0053500C"/>
    <w:rsid w:val="005364F1"/>
    <w:rsid w:val="005377E5"/>
    <w:rsid w:val="00551CFD"/>
    <w:rsid w:val="00553FCA"/>
    <w:rsid w:val="00564186"/>
    <w:rsid w:val="00573525"/>
    <w:rsid w:val="00577FB6"/>
    <w:rsid w:val="00581A91"/>
    <w:rsid w:val="0059362F"/>
    <w:rsid w:val="005A09E0"/>
    <w:rsid w:val="005A1704"/>
    <w:rsid w:val="005B65F2"/>
    <w:rsid w:val="005C4F4C"/>
    <w:rsid w:val="005E5317"/>
    <w:rsid w:val="00610593"/>
    <w:rsid w:val="00612010"/>
    <w:rsid w:val="0061518B"/>
    <w:rsid w:val="006368E8"/>
    <w:rsid w:val="006369DD"/>
    <w:rsid w:val="006371B7"/>
    <w:rsid w:val="00660660"/>
    <w:rsid w:val="00665545"/>
    <w:rsid w:val="00666796"/>
    <w:rsid w:val="00673B56"/>
    <w:rsid w:val="006904FB"/>
    <w:rsid w:val="00697095"/>
    <w:rsid w:val="006A4DB8"/>
    <w:rsid w:val="006D0D18"/>
    <w:rsid w:val="006D3312"/>
    <w:rsid w:val="006E4CBF"/>
    <w:rsid w:val="006E6328"/>
    <w:rsid w:val="006E76FB"/>
    <w:rsid w:val="006F7AE3"/>
    <w:rsid w:val="007143D8"/>
    <w:rsid w:val="00715C13"/>
    <w:rsid w:val="007210D1"/>
    <w:rsid w:val="0072150A"/>
    <w:rsid w:val="00733F63"/>
    <w:rsid w:val="00747A30"/>
    <w:rsid w:val="00761D34"/>
    <w:rsid w:val="00766DF0"/>
    <w:rsid w:val="007743A6"/>
    <w:rsid w:val="00785F74"/>
    <w:rsid w:val="007960EB"/>
    <w:rsid w:val="007B752C"/>
    <w:rsid w:val="007D4EDB"/>
    <w:rsid w:val="007D583D"/>
    <w:rsid w:val="007E297A"/>
    <w:rsid w:val="007E311F"/>
    <w:rsid w:val="007F6CEB"/>
    <w:rsid w:val="00800889"/>
    <w:rsid w:val="00800DB6"/>
    <w:rsid w:val="00805538"/>
    <w:rsid w:val="0080714C"/>
    <w:rsid w:val="00815303"/>
    <w:rsid w:val="00821D02"/>
    <w:rsid w:val="00823467"/>
    <w:rsid w:val="00841798"/>
    <w:rsid w:val="00850B5B"/>
    <w:rsid w:val="00851393"/>
    <w:rsid w:val="008554F2"/>
    <w:rsid w:val="00867EF4"/>
    <w:rsid w:val="00870D55"/>
    <w:rsid w:val="00874700"/>
    <w:rsid w:val="00877659"/>
    <w:rsid w:val="00890A1D"/>
    <w:rsid w:val="008942E3"/>
    <w:rsid w:val="008A44B6"/>
    <w:rsid w:val="008C03E2"/>
    <w:rsid w:val="008C384B"/>
    <w:rsid w:val="008D0273"/>
    <w:rsid w:val="008D0DD5"/>
    <w:rsid w:val="008E00CF"/>
    <w:rsid w:val="008E14D5"/>
    <w:rsid w:val="008E43C6"/>
    <w:rsid w:val="008F2307"/>
    <w:rsid w:val="00907BBF"/>
    <w:rsid w:val="00932EA4"/>
    <w:rsid w:val="009434A8"/>
    <w:rsid w:val="009442A3"/>
    <w:rsid w:val="009564E0"/>
    <w:rsid w:val="00957158"/>
    <w:rsid w:val="0097333F"/>
    <w:rsid w:val="00974594"/>
    <w:rsid w:val="00976B81"/>
    <w:rsid w:val="00977B89"/>
    <w:rsid w:val="009828EF"/>
    <w:rsid w:val="00985688"/>
    <w:rsid w:val="00990291"/>
    <w:rsid w:val="009A7769"/>
    <w:rsid w:val="009B5B62"/>
    <w:rsid w:val="009C56DA"/>
    <w:rsid w:val="009D0FDA"/>
    <w:rsid w:val="009F599A"/>
    <w:rsid w:val="00A258A1"/>
    <w:rsid w:val="00A34481"/>
    <w:rsid w:val="00A429F9"/>
    <w:rsid w:val="00A4465C"/>
    <w:rsid w:val="00A517E7"/>
    <w:rsid w:val="00A51882"/>
    <w:rsid w:val="00A543AE"/>
    <w:rsid w:val="00A6186B"/>
    <w:rsid w:val="00A7662D"/>
    <w:rsid w:val="00A77131"/>
    <w:rsid w:val="00A77D18"/>
    <w:rsid w:val="00A9093B"/>
    <w:rsid w:val="00A91061"/>
    <w:rsid w:val="00AA2806"/>
    <w:rsid w:val="00AA47D7"/>
    <w:rsid w:val="00AC454F"/>
    <w:rsid w:val="00AC6416"/>
    <w:rsid w:val="00AF1EF4"/>
    <w:rsid w:val="00B222E9"/>
    <w:rsid w:val="00B34E76"/>
    <w:rsid w:val="00B350F7"/>
    <w:rsid w:val="00B4435B"/>
    <w:rsid w:val="00B56FB0"/>
    <w:rsid w:val="00B609EA"/>
    <w:rsid w:val="00BA26B5"/>
    <w:rsid w:val="00BA7AB9"/>
    <w:rsid w:val="00BB471D"/>
    <w:rsid w:val="00BC3A6C"/>
    <w:rsid w:val="00BD0B31"/>
    <w:rsid w:val="00BD1930"/>
    <w:rsid w:val="00BD75A3"/>
    <w:rsid w:val="00BE2BEB"/>
    <w:rsid w:val="00BF627C"/>
    <w:rsid w:val="00BF7F03"/>
    <w:rsid w:val="00C069A5"/>
    <w:rsid w:val="00C30741"/>
    <w:rsid w:val="00C35216"/>
    <w:rsid w:val="00C50EFC"/>
    <w:rsid w:val="00C607EB"/>
    <w:rsid w:val="00C74417"/>
    <w:rsid w:val="00C877E6"/>
    <w:rsid w:val="00C900F3"/>
    <w:rsid w:val="00C901E0"/>
    <w:rsid w:val="00CA195A"/>
    <w:rsid w:val="00CA7706"/>
    <w:rsid w:val="00CB1399"/>
    <w:rsid w:val="00CB5466"/>
    <w:rsid w:val="00CB76CD"/>
    <w:rsid w:val="00CE490D"/>
    <w:rsid w:val="00CF3E91"/>
    <w:rsid w:val="00D0319A"/>
    <w:rsid w:val="00D1260E"/>
    <w:rsid w:val="00D141FE"/>
    <w:rsid w:val="00D14EE9"/>
    <w:rsid w:val="00D315F0"/>
    <w:rsid w:val="00D34B4A"/>
    <w:rsid w:val="00D43640"/>
    <w:rsid w:val="00D51464"/>
    <w:rsid w:val="00D53ECC"/>
    <w:rsid w:val="00D65DEB"/>
    <w:rsid w:val="00D73DBE"/>
    <w:rsid w:val="00D86BA4"/>
    <w:rsid w:val="00DB16D9"/>
    <w:rsid w:val="00DC2654"/>
    <w:rsid w:val="00DC2851"/>
    <w:rsid w:val="00DC50DC"/>
    <w:rsid w:val="00DD2E6A"/>
    <w:rsid w:val="00DE7948"/>
    <w:rsid w:val="00E04C05"/>
    <w:rsid w:val="00E26E95"/>
    <w:rsid w:val="00E51131"/>
    <w:rsid w:val="00E55D98"/>
    <w:rsid w:val="00E65190"/>
    <w:rsid w:val="00E65D6B"/>
    <w:rsid w:val="00E74C4B"/>
    <w:rsid w:val="00E81434"/>
    <w:rsid w:val="00EA0ADE"/>
    <w:rsid w:val="00EB2080"/>
    <w:rsid w:val="00EC2738"/>
    <w:rsid w:val="00ED423A"/>
    <w:rsid w:val="00ED6D2B"/>
    <w:rsid w:val="00F13E29"/>
    <w:rsid w:val="00F17258"/>
    <w:rsid w:val="00F25B98"/>
    <w:rsid w:val="00F322C8"/>
    <w:rsid w:val="00F4087A"/>
    <w:rsid w:val="00F571F5"/>
    <w:rsid w:val="00F60E85"/>
    <w:rsid w:val="00F72E98"/>
    <w:rsid w:val="00F75D2A"/>
    <w:rsid w:val="00F76E81"/>
    <w:rsid w:val="00F77C73"/>
    <w:rsid w:val="00F852BB"/>
    <w:rsid w:val="00F87CA0"/>
    <w:rsid w:val="00F87EFE"/>
    <w:rsid w:val="00F91274"/>
    <w:rsid w:val="00FB5FF9"/>
    <w:rsid w:val="00FD49DE"/>
    <w:rsid w:val="00FD636E"/>
    <w:rsid w:val="00FE51AF"/>
    <w:rsid w:val="00FF00F6"/>
    <w:rsid w:val="00FF0F4F"/>
    <w:rsid w:val="00FF1B8C"/>
    <w:rsid w:val="00FF53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A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0F6"/>
    <w:pPr>
      <w:ind w:left="720"/>
      <w:contextualSpacing/>
    </w:pPr>
  </w:style>
  <w:style w:type="paragraph" w:styleId="FootnoteText">
    <w:name w:val="footnote text"/>
    <w:basedOn w:val="Normal"/>
    <w:link w:val="FootnoteTextChar"/>
    <w:uiPriority w:val="99"/>
    <w:unhideWhenUsed/>
    <w:rsid w:val="00747A30"/>
  </w:style>
  <w:style w:type="character" w:customStyle="1" w:styleId="FootnoteTextChar">
    <w:name w:val="Footnote Text Char"/>
    <w:basedOn w:val="DefaultParagraphFont"/>
    <w:link w:val="FootnoteText"/>
    <w:uiPriority w:val="99"/>
    <w:rsid w:val="00747A30"/>
  </w:style>
  <w:style w:type="character" w:styleId="FootnoteReference">
    <w:name w:val="footnote reference"/>
    <w:basedOn w:val="DefaultParagraphFont"/>
    <w:uiPriority w:val="99"/>
    <w:unhideWhenUsed/>
    <w:rsid w:val="00747A30"/>
    <w:rPr>
      <w:vertAlign w:val="superscript"/>
    </w:rPr>
  </w:style>
  <w:style w:type="character" w:styleId="Hyperlink">
    <w:name w:val="Hyperlink"/>
    <w:basedOn w:val="DefaultParagraphFont"/>
    <w:uiPriority w:val="99"/>
    <w:unhideWhenUsed/>
    <w:rsid w:val="00C069A5"/>
    <w:rPr>
      <w:color w:val="0000FF" w:themeColor="hyperlink"/>
      <w:u w:val="single"/>
    </w:rPr>
  </w:style>
  <w:style w:type="character" w:styleId="FollowedHyperlink">
    <w:name w:val="FollowedHyperlink"/>
    <w:basedOn w:val="DefaultParagraphFont"/>
    <w:uiPriority w:val="99"/>
    <w:semiHidden/>
    <w:unhideWhenUsed/>
    <w:rsid w:val="00C069A5"/>
    <w:rPr>
      <w:color w:val="800080" w:themeColor="followedHyperlink"/>
      <w:u w:val="single"/>
    </w:rPr>
  </w:style>
  <w:style w:type="paragraph" w:styleId="BalloonText">
    <w:name w:val="Balloon Text"/>
    <w:basedOn w:val="Normal"/>
    <w:link w:val="BalloonTextChar"/>
    <w:uiPriority w:val="99"/>
    <w:semiHidden/>
    <w:unhideWhenUsed/>
    <w:rsid w:val="008417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179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0F6"/>
    <w:pPr>
      <w:ind w:left="720"/>
      <w:contextualSpacing/>
    </w:pPr>
  </w:style>
  <w:style w:type="paragraph" w:styleId="FootnoteText">
    <w:name w:val="footnote text"/>
    <w:basedOn w:val="Normal"/>
    <w:link w:val="FootnoteTextChar"/>
    <w:uiPriority w:val="99"/>
    <w:unhideWhenUsed/>
    <w:rsid w:val="00747A30"/>
  </w:style>
  <w:style w:type="character" w:customStyle="1" w:styleId="FootnoteTextChar">
    <w:name w:val="Footnote Text Char"/>
    <w:basedOn w:val="DefaultParagraphFont"/>
    <w:link w:val="FootnoteText"/>
    <w:uiPriority w:val="99"/>
    <w:rsid w:val="00747A30"/>
  </w:style>
  <w:style w:type="character" w:styleId="FootnoteReference">
    <w:name w:val="footnote reference"/>
    <w:basedOn w:val="DefaultParagraphFont"/>
    <w:uiPriority w:val="99"/>
    <w:unhideWhenUsed/>
    <w:rsid w:val="00747A30"/>
    <w:rPr>
      <w:vertAlign w:val="superscript"/>
    </w:rPr>
  </w:style>
  <w:style w:type="character" w:styleId="Hyperlink">
    <w:name w:val="Hyperlink"/>
    <w:basedOn w:val="DefaultParagraphFont"/>
    <w:uiPriority w:val="99"/>
    <w:unhideWhenUsed/>
    <w:rsid w:val="00C069A5"/>
    <w:rPr>
      <w:color w:val="0000FF" w:themeColor="hyperlink"/>
      <w:u w:val="single"/>
    </w:rPr>
  </w:style>
  <w:style w:type="character" w:styleId="FollowedHyperlink">
    <w:name w:val="FollowedHyperlink"/>
    <w:basedOn w:val="DefaultParagraphFont"/>
    <w:uiPriority w:val="99"/>
    <w:semiHidden/>
    <w:unhideWhenUsed/>
    <w:rsid w:val="00C069A5"/>
    <w:rPr>
      <w:color w:val="800080" w:themeColor="followedHyperlink"/>
      <w:u w:val="single"/>
    </w:rPr>
  </w:style>
  <w:style w:type="paragraph" w:styleId="BalloonText">
    <w:name w:val="Balloon Text"/>
    <w:basedOn w:val="Normal"/>
    <w:link w:val="BalloonTextChar"/>
    <w:uiPriority w:val="99"/>
    <w:semiHidden/>
    <w:unhideWhenUsed/>
    <w:rsid w:val="008417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1798"/>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2578</Words>
  <Characters>14696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2013-10-09T17:17:00Z</cp:lastPrinted>
  <dcterms:created xsi:type="dcterms:W3CDTF">2014-09-13T00:03:00Z</dcterms:created>
  <dcterms:modified xsi:type="dcterms:W3CDTF">2014-09-16T08:32:00Z</dcterms:modified>
</cp:coreProperties>
</file>