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697B6E" w14:textId="77777777" w:rsidR="005313D1" w:rsidRPr="003301E7" w:rsidRDefault="005313D1" w:rsidP="007456D1">
      <w:pPr>
        <w:pStyle w:val="Title"/>
        <w:rPr>
          <w:rFonts w:ascii="Garamond" w:hAnsi="Garamond"/>
        </w:rPr>
      </w:pPr>
      <w:bookmarkStart w:id="0" w:name="_Toc184813408"/>
    </w:p>
    <w:p w14:paraId="4EB0F703" w14:textId="468EB74B" w:rsidR="00641000" w:rsidRPr="004712F0" w:rsidRDefault="006C1FAF" w:rsidP="007456D1">
      <w:pPr>
        <w:pStyle w:val="Title"/>
        <w:rPr>
          <w:rFonts w:ascii="Garamond" w:hAnsi="Garamond"/>
          <w:smallCaps/>
        </w:rPr>
      </w:pPr>
      <w:r>
        <w:rPr>
          <w:rFonts w:ascii="Garamond" w:hAnsi="Garamond"/>
          <w:smallCaps/>
        </w:rPr>
        <w:t>Resist or Yield? What to do with temptations</w:t>
      </w:r>
      <w:bookmarkStart w:id="1" w:name="_GoBack"/>
      <w:bookmarkEnd w:id="1"/>
      <w:r w:rsidR="00C85CF7">
        <w:rPr>
          <w:rFonts w:ascii="Garamond" w:hAnsi="Garamond"/>
          <w:smallCaps/>
        </w:rPr>
        <w:t>?</w:t>
      </w:r>
    </w:p>
    <w:p w14:paraId="760115F0" w14:textId="77777777" w:rsidR="00B92069" w:rsidRPr="003301E7" w:rsidRDefault="00B92069" w:rsidP="007456D1">
      <w:pPr>
        <w:pStyle w:val="Title"/>
        <w:rPr>
          <w:rFonts w:ascii="Garamond" w:hAnsi="Garamond"/>
        </w:rPr>
      </w:pPr>
    </w:p>
    <w:bookmarkEnd w:id="0"/>
    <w:p w14:paraId="162C6178" w14:textId="1B0B9BD2" w:rsidR="00696EFE" w:rsidRDefault="00696EFE" w:rsidP="007456D1">
      <w:pPr>
        <w:rPr>
          <w:rFonts w:ascii="Garamond" w:hAnsi="Garamond"/>
          <w:bCs/>
        </w:rPr>
      </w:pPr>
      <w:r w:rsidRPr="00270220">
        <w:rPr>
          <w:rFonts w:ascii="Garamond" w:hAnsi="Garamond"/>
          <w:b/>
          <w:bCs/>
        </w:rPr>
        <w:t>Abstr</w:t>
      </w:r>
      <w:r w:rsidR="004B27A2" w:rsidRPr="00270220">
        <w:rPr>
          <w:rFonts w:ascii="Garamond" w:hAnsi="Garamond"/>
          <w:b/>
          <w:bCs/>
        </w:rPr>
        <w:t>act</w:t>
      </w:r>
      <w:r w:rsidR="004B27A2">
        <w:rPr>
          <w:rFonts w:ascii="Garamond" w:hAnsi="Garamond"/>
          <w:bCs/>
        </w:rPr>
        <w:t>:</w:t>
      </w:r>
    </w:p>
    <w:p w14:paraId="25006411" w14:textId="68B7BDB4" w:rsidR="004B27A2" w:rsidRPr="004B27A2" w:rsidRDefault="000B7D90" w:rsidP="008A1F7D">
      <w:pPr>
        <w:ind w:left="720"/>
        <w:rPr>
          <w:rFonts w:ascii="Garamond" w:hAnsi="Garamond"/>
          <w:bCs/>
        </w:rPr>
      </w:pPr>
      <w:r>
        <w:rPr>
          <w:rFonts w:ascii="Garamond" w:hAnsi="Garamond"/>
          <w:bCs/>
        </w:rPr>
        <w:t xml:space="preserve">An important recent distinction in the empirical literature about self-control is between resisting and avoiding temptations. While we have some evidence that avoiding temptations is the more efficient method of the two, philosophers have focused almost exclusively on resisting temptations. </w:t>
      </w:r>
      <w:r w:rsidR="004B27A2">
        <w:rPr>
          <w:rFonts w:ascii="Garamond" w:hAnsi="Garamond"/>
          <w:bCs/>
        </w:rPr>
        <w:t xml:space="preserve">The aim of this paper is to </w:t>
      </w:r>
      <w:r>
        <w:rPr>
          <w:rFonts w:ascii="Garamond" w:hAnsi="Garamond"/>
          <w:bCs/>
        </w:rPr>
        <w:t>examine what the ability to avoid temptations depend</w:t>
      </w:r>
      <w:r w:rsidR="00270220">
        <w:rPr>
          <w:rFonts w:ascii="Garamond" w:hAnsi="Garamond"/>
          <w:bCs/>
        </w:rPr>
        <w:t xml:space="preserve">s on and </w:t>
      </w:r>
      <w:r w:rsidR="004B27A2">
        <w:rPr>
          <w:rFonts w:ascii="Garamond" w:hAnsi="Garamond"/>
          <w:bCs/>
        </w:rPr>
        <w:t xml:space="preserve">argue that </w:t>
      </w:r>
      <w:r w:rsidR="00270220">
        <w:rPr>
          <w:rFonts w:ascii="Garamond" w:hAnsi="Garamond"/>
          <w:bCs/>
        </w:rPr>
        <w:t xml:space="preserve">it depends primarily on </w:t>
      </w:r>
      <w:r w:rsidR="001501C6">
        <w:rPr>
          <w:rFonts w:ascii="Garamond" w:hAnsi="Garamond"/>
          <w:bCs/>
        </w:rPr>
        <w:t xml:space="preserve">how fragmented one’s </w:t>
      </w:r>
      <w:r w:rsidR="00270220">
        <w:rPr>
          <w:rFonts w:ascii="Garamond" w:hAnsi="Garamond"/>
          <w:bCs/>
        </w:rPr>
        <w:t>mind</w:t>
      </w:r>
      <w:r w:rsidR="001501C6">
        <w:rPr>
          <w:rFonts w:ascii="Garamond" w:hAnsi="Garamond"/>
          <w:bCs/>
        </w:rPr>
        <w:t xml:space="preserve"> is: on the </w:t>
      </w:r>
      <w:r w:rsidR="000C69F0">
        <w:rPr>
          <w:rFonts w:ascii="Garamond" w:hAnsi="Garamond"/>
          <w:bCs/>
        </w:rPr>
        <w:t xml:space="preserve">inconsistencies </w:t>
      </w:r>
      <w:r w:rsidR="00AB0E4C">
        <w:rPr>
          <w:rFonts w:ascii="Garamond" w:hAnsi="Garamond"/>
          <w:bCs/>
        </w:rPr>
        <w:t>in</w:t>
      </w:r>
      <w:r w:rsidR="000C69F0">
        <w:rPr>
          <w:rFonts w:ascii="Garamond" w:hAnsi="Garamond"/>
          <w:bCs/>
        </w:rPr>
        <w:t xml:space="preserve"> one’s mental setup. The fragmentation of mind </w:t>
      </w:r>
      <w:r w:rsidR="00002640">
        <w:rPr>
          <w:rFonts w:ascii="Garamond" w:hAnsi="Garamond"/>
          <w:bCs/>
        </w:rPr>
        <w:t xml:space="preserve">requires a significant amount of mental effort to conceal from oneself and this leads to a weakened ability to resist temptations. </w:t>
      </w:r>
    </w:p>
    <w:p w14:paraId="2765913F" w14:textId="77777777" w:rsidR="004B27A2" w:rsidRDefault="004B27A2" w:rsidP="007456D1">
      <w:pPr>
        <w:rPr>
          <w:rFonts w:ascii="Garamond" w:hAnsi="Garamond"/>
          <w:b/>
          <w:bCs/>
        </w:rPr>
      </w:pPr>
    </w:p>
    <w:p w14:paraId="7E81DC13" w14:textId="77777777" w:rsidR="004B27A2" w:rsidRDefault="004B27A2" w:rsidP="007456D1">
      <w:pPr>
        <w:rPr>
          <w:rFonts w:ascii="Garamond" w:hAnsi="Garamond"/>
          <w:b/>
          <w:bCs/>
        </w:rPr>
      </w:pPr>
    </w:p>
    <w:p w14:paraId="7786BA88" w14:textId="2D36A90F" w:rsidR="00E111DD" w:rsidRDefault="00E111DD" w:rsidP="007456D1">
      <w:pPr>
        <w:rPr>
          <w:rFonts w:ascii="Garamond" w:hAnsi="Garamond"/>
          <w:bCs/>
        </w:rPr>
      </w:pPr>
      <w:r w:rsidRPr="004B27A2">
        <w:rPr>
          <w:rFonts w:ascii="Garamond" w:hAnsi="Garamond"/>
          <w:b/>
          <w:bCs/>
        </w:rPr>
        <w:t>Keywords</w:t>
      </w:r>
      <w:r w:rsidR="004B27A2">
        <w:rPr>
          <w:rFonts w:ascii="Garamond" w:hAnsi="Garamond"/>
          <w:bCs/>
        </w:rPr>
        <w:t>: self-control, trait self-control, temptations, cognitive dissonance, ego-depletion</w:t>
      </w:r>
    </w:p>
    <w:p w14:paraId="6865B009" w14:textId="77777777" w:rsidR="000E406F" w:rsidRDefault="000E406F" w:rsidP="007456D1">
      <w:pPr>
        <w:rPr>
          <w:rFonts w:ascii="Garamond" w:hAnsi="Garamond"/>
          <w:bCs/>
        </w:rPr>
      </w:pPr>
    </w:p>
    <w:p w14:paraId="7801B5C9" w14:textId="74A7E769" w:rsidR="000E406F" w:rsidRPr="000E406F" w:rsidRDefault="000E406F" w:rsidP="007456D1">
      <w:pPr>
        <w:rPr>
          <w:rFonts w:ascii="Garamond" w:hAnsi="Garamond"/>
          <w:b/>
          <w:bCs/>
        </w:rPr>
      </w:pPr>
      <w:r w:rsidRPr="000E406F">
        <w:rPr>
          <w:rFonts w:ascii="Garamond" w:hAnsi="Garamond"/>
          <w:b/>
          <w:bCs/>
        </w:rPr>
        <w:t>I. Introduction</w:t>
      </w:r>
    </w:p>
    <w:p w14:paraId="06AEDD6F" w14:textId="77777777" w:rsidR="00E111DD" w:rsidRDefault="00E111DD" w:rsidP="007456D1">
      <w:pPr>
        <w:rPr>
          <w:rFonts w:ascii="Garamond" w:hAnsi="Garamond"/>
          <w:bCs/>
        </w:rPr>
      </w:pPr>
    </w:p>
    <w:p w14:paraId="7E56139C" w14:textId="4804230E" w:rsidR="00CF16E7" w:rsidRDefault="00CF16E7" w:rsidP="00CF16E7">
      <w:pPr>
        <w:rPr>
          <w:rFonts w:ascii="Garamond" w:hAnsi="Garamond"/>
          <w:bCs/>
        </w:rPr>
      </w:pPr>
      <w:r>
        <w:rPr>
          <w:rFonts w:ascii="Garamond" w:hAnsi="Garamond"/>
          <w:bCs/>
        </w:rPr>
        <w:t xml:space="preserve">An important recent distinction in the empirical literature about self-control is between resisting and avoiding temptations. While we have some evidence that avoiding temptations is the more efficient method of the two, philosophers have focused almost exclusively on resisting temptations. The aim of this paper is to examine what the ability to avoid temptations depends on and argue that it depends primarily on how fragmented one’s mind is: on the inconsistencies </w:t>
      </w:r>
      <w:r w:rsidR="00AB0E4C">
        <w:rPr>
          <w:rFonts w:ascii="Garamond" w:hAnsi="Garamond"/>
          <w:bCs/>
        </w:rPr>
        <w:t>in</w:t>
      </w:r>
      <w:r>
        <w:rPr>
          <w:rFonts w:ascii="Garamond" w:hAnsi="Garamond"/>
          <w:bCs/>
        </w:rPr>
        <w:t xml:space="preserve"> one’s mental setup. </w:t>
      </w:r>
    </w:p>
    <w:p w14:paraId="010029F4" w14:textId="094EF04F" w:rsidR="00CF16E7" w:rsidRPr="004B27A2" w:rsidRDefault="00CF16E7" w:rsidP="00CF16E7">
      <w:pPr>
        <w:ind w:firstLine="720"/>
        <w:rPr>
          <w:rFonts w:ascii="Garamond" w:hAnsi="Garamond"/>
          <w:bCs/>
        </w:rPr>
      </w:pPr>
      <w:r>
        <w:rPr>
          <w:rFonts w:ascii="Garamond" w:hAnsi="Garamond"/>
          <w:bCs/>
        </w:rPr>
        <w:t xml:space="preserve">I start with an analysis of the concept of trait self-control in Section II, which is a good way of keeping apart the ability to resist temptations and the ability to avoid temptations. In Section III, I argue that trait self-control, which tracks our ability to avoid temptations, depends on how fragmented one’s mind is. </w:t>
      </w:r>
      <w:r w:rsidR="00691646">
        <w:rPr>
          <w:rFonts w:ascii="Garamond" w:hAnsi="Garamond"/>
          <w:bCs/>
        </w:rPr>
        <w:t xml:space="preserve">After pointing out some systemic reasons why fragmentation is the rule and not the exception (Section IV), I </w:t>
      </w:r>
      <w:r w:rsidR="00CB4E06">
        <w:rPr>
          <w:rFonts w:ascii="Garamond" w:hAnsi="Garamond"/>
          <w:bCs/>
        </w:rPr>
        <w:t xml:space="preserve">argue that we actively conceal the fragmentation of our mind from ourselves and this takes significant mental effort (Section V and VI), which leads to </w:t>
      </w:r>
      <w:r>
        <w:rPr>
          <w:rFonts w:ascii="Garamond" w:hAnsi="Garamond"/>
          <w:bCs/>
        </w:rPr>
        <w:t xml:space="preserve">a weakened ability to resist temptations. </w:t>
      </w:r>
      <w:r w:rsidR="00C53457">
        <w:rPr>
          <w:rFonts w:ascii="Garamond" w:hAnsi="Garamond"/>
          <w:bCs/>
        </w:rPr>
        <w:t xml:space="preserve">Conversely, both resisting and yielding to temptations leads to increased fragmentations (Section VII). I conclude with some ways in which the mind can be defragmented (Section VIII). </w:t>
      </w:r>
    </w:p>
    <w:p w14:paraId="6A8381F0" w14:textId="77777777" w:rsidR="000E406F" w:rsidRPr="00E111DD" w:rsidRDefault="000E406F" w:rsidP="007456D1">
      <w:pPr>
        <w:rPr>
          <w:rFonts w:ascii="Garamond" w:hAnsi="Garamond"/>
          <w:bCs/>
        </w:rPr>
      </w:pPr>
    </w:p>
    <w:p w14:paraId="22B38EF3" w14:textId="1A6035EE" w:rsidR="00641000" w:rsidRPr="003301E7" w:rsidRDefault="00F83764" w:rsidP="007456D1">
      <w:pPr>
        <w:rPr>
          <w:rFonts w:ascii="Garamond" w:hAnsi="Garamond"/>
          <w:b/>
          <w:bCs/>
        </w:rPr>
      </w:pPr>
      <w:r>
        <w:rPr>
          <w:rFonts w:ascii="Garamond" w:hAnsi="Garamond"/>
          <w:b/>
          <w:bCs/>
        </w:rPr>
        <w:t>I</w:t>
      </w:r>
      <w:r w:rsidR="000E406F">
        <w:rPr>
          <w:rFonts w:ascii="Garamond" w:hAnsi="Garamond"/>
          <w:b/>
          <w:bCs/>
        </w:rPr>
        <w:t>I</w:t>
      </w:r>
      <w:r>
        <w:rPr>
          <w:rFonts w:ascii="Garamond" w:hAnsi="Garamond"/>
          <w:b/>
          <w:bCs/>
        </w:rPr>
        <w:t xml:space="preserve">. </w:t>
      </w:r>
      <w:r w:rsidR="00981931">
        <w:rPr>
          <w:rFonts w:ascii="Garamond" w:hAnsi="Garamond"/>
          <w:b/>
          <w:bCs/>
        </w:rPr>
        <w:t>Trait self-control</w:t>
      </w:r>
      <w:r w:rsidR="00A16651">
        <w:rPr>
          <w:rFonts w:ascii="Garamond" w:hAnsi="Garamond"/>
          <w:b/>
          <w:bCs/>
        </w:rPr>
        <w:t xml:space="preserve"> </w:t>
      </w:r>
    </w:p>
    <w:p w14:paraId="53D64422" w14:textId="77777777" w:rsidR="00A16651" w:rsidRDefault="00A16651" w:rsidP="007456D1">
      <w:pPr>
        <w:rPr>
          <w:rFonts w:ascii="Garamond" w:hAnsi="Garamond"/>
          <w:lang w:eastAsia="en-US"/>
        </w:rPr>
      </w:pPr>
    </w:p>
    <w:p w14:paraId="13ADC6C4" w14:textId="30FE3E3F" w:rsidR="00EB47CF" w:rsidRDefault="00445FA5" w:rsidP="007456D1">
      <w:pPr>
        <w:rPr>
          <w:rFonts w:ascii="Garamond" w:hAnsi="Garamond"/>
          <w:lang w:eastAsia="en-US"/>
        </w:rPr>
      </w:pPr>
      <w:r>
        <w:rPr>
          <w:rFonts w:ascii="Garamond" w:hAnsi="Garamond"/>
          <w:lang w:eastAsia="en-US"/>
        </w:rPr>
        <w:t>My starting point is the concept of t</w:t>
      </w:r>
      <w:r w:rsidR="001731C6">
        <w:rPr>
          <w:rFonts w:ascii="Garamond" w:hAnsi="Garamond"/>
          <w:lang w:eastAsia="en-US"/>
        </w:rPr>
        <w:t xml:space="preserve">rait self-control </w:t>
      </w:r>
      <w:r>
        <w:rPr>
          <w:rFonts w:ascii="Garamond" w:hAnsi="Garamond"/>
          <w:lang w:eastAsia="en-US"/>
        </w:rPr>
        <w:t xml:space="preserve">– commonly referred to as </w:t>
      </w:r>
      <w:r w:rsidR="001731C6">
        <w:rPr>
          <w:rFonts w:ascii="Garamond" w:hAnsi="Garamond"/>
          <w:lang w:eastAsia="en-US"/>
        </w:rPr>
        <w:t xml:space="preserve">a measure of how </w:t>
      </w:r>
      <w:r w:rsidR="009A65AC">
        <w:rPr>
          <w:rFonts w:ascii="Garamond" w:hAnsi="Garamond"/>
          <w:lang w:eastAsia="en-US"/>
        </w:rPr>
        <w:t>good an individual is at self-control. The method for establishing the trait self-control value is questionnaire-based</w:t>
      </w:r>
      <w:r w:rsidR="000F4572">
        <w:rPr>
          <w:rFonts w:ascii="Garamond" w:hAnsi="Garamond"/>
          <w:lang w:eastAsia="en-US"/>
        </w:rPr>
        <w:t xml:space="preserve"> (Tangney et al. 2004) and it</w:t>
      </w:r>
      <w:r w:rsidR="00EB47CF">
        <w:rPr>
          <w:rFonts w:ascii="Garamond" w:hAnsi="Garamond"/>
          <w:lang w:eastAsia="en-US"/>
        </w:rPr>
        <w:t xml:space="preserve"> has become a crucial concept in understanding self-control</w:t>
      </w:r>
      <w:r w:rsidR="007C4AC1">
        <w:rPr>
          <w:rFonts w:ascii="Garamond" w:hAnsi="Garamond"/>
          <w:lang w:eastAsia="en-US"/>
        </w:rPr>
        <w:t xml:space="preserve"> </w:t>
      </w:r>
      <w:r w:rsidR="007C4AC1" w:rsidRPr="00186B28">
        <w:rPr>
          <w:rFonts w:ascii="Garamond" w:hAnsi="Garamond"/>
          <w:i/>
          <w:lang w:eastAsia="en-US"/>
        </w:rPr>
        <w:t>per se</w:t>
      </w:r>
      <w:r w:rsidR="00EB47CF">
        <w:rPr>
          <w:rFonts w:ascii="Garamond" w:hAnsi="Garamond"/>
          <w:lang w:eastAsia="en-US"/>
        </w:rPr>
        <w:t xml:space="preserve">. </w:t>
      </w:r>
    </w:p>
    <w:p w14:paraId="133B5191" w14:textId="3C8D6256" w:rsidR="007C4AC1" w:rsidRPr="003B5569" w:rsidRDefault="007C4AC1" w:rsidP="007456D1">
      <w:pPr>
        <w:rPr>
          <w:rFonts w:ascii="Times" w:hAnsi="Times"/>
          <w:sz w:val="20"/>
          <w:szCs w:val="20"/>
          <w:lang w:val="en-US" w:eastAsia="en-US"/>
        </w:rPr>
      </w:pPr>
      <w:r>
        <w:rPr>
          <w:rFonts w:ascii="Garamond" w:hAnsi="Garamond"/>
          <w:lang w:eastAsia="en-US"/>
        </w:rPr>
        <w:tab/>
        <w:t xml:space="preserve">One important assumption researchers make about trait self-control is that it is constant in an individual’s lifetime. </w:t>
      </w:r>
      <w:r w:rsidR="00230465">
        <w:rPr>
          <w:rFonts w:ascii="Garamond" w:hAnsi="Garamond"/>
          <w:lang w:eastAsia="en-US"/>
        </w:rPr>
        <w:t>This assumption is often implicit, but sometimes it is made explicit (as in Gottfredson and Hirschi 1990, see also Matsuela 2008</w:t>
      </w:r>
      <w:r w:rsidR="001870D4">
        <w:rPr>
          <w:rFonts w:ascii="Garamond" w:hAnsi="Garamond"/>
          <w:lang w:eastAsia="en-US"/>
        </w:rPr>
        <w:t>,</w:t>
      </w:r>
      <w:r w:rsidR="00230465">
        <w:rPr>
          <w:rFonts w:ascii="Garamond" w:hAnsi="Garamond"/>
          <w:lang w:eastAsia="en-US"/>
        </w:rPr>
        <w:t xml:space="preserve">  pp. 104-105). </w:t>
      </w:r>
      <w:r w:rsidR="008B79AF">
        <w:rPr>
          <w:rFonts w:ascii="Garamond" w:hAnsi="Garamond"/>
          <w:lang w:eastAsia="en-US"/>
        </w:rPr>
        <w:t xml:space="preserve">But even when it is not made explicit, it </w:t>
      </w:r>
      <w:r w:rsidR="00B515B7">
        <w:rPr>
          <w:rFonts w:ascii="Garamond" w:hAnsi="Garamond"/>
          <w:lang w:eastAsia="en-US"/>
        </w:rPr>
        <w:t xml:space="preserve">serves as a crucial premise of many self-control studies, for example, </w:t>
      </w:r>
      <w:r w:rsidR="00933B2F">
        <w:rPr>
          <w:rFonts w:ascii="Garamond" w:hAnsi="Garamond"/>
          <w:lang w:eastAsia="en-US"/>
        </w:rPr>
        <w:t xml:space="preserve">in studies that demonstrate </w:t>
      </w:r>
      <w:r w:rsidR="00C90C85">
        <w:rPr>
          <w:rFonts w:ascii="Garamond" w:hAnsi="Garamond"/>
          <w:lang w:eastAsia="en-US"/>
        </w:rPr>
        <w:t xml:space="preserve">correlation between </w:t>
      </w:r>
      <w:r w:rsidR="00933B2F">
        <w:rPr>
          <w:rFonts w:ascii="Garamond" w:hAnsi="Garamond"/>
          <w:lang w:eastAsia="en-US"/>
        </w:rPr>
        <w:t xml:space="preserve">childhood self-control </w:t>
      </w:r>
      <w:r w:rsidR="00C90C85">
        <w:rPr>
          <w:rFonts w:ascii="Garamond" w:hAnsi="Garamond"/>
          <w:lang w:eastAsia="en-US"/>
        </w:rPr>
        <w:t>and unemployment in adult life (</w:t>
      </w:r>
      <w:r w:rsidR="00201C81">
        <w:rPr>
          <w:rFonts w:ascii="Garamond" w:hAnsi="Garamond"/>
          <w:lang w:eastAsia="en-US"/>
        </w:rPr>
        <w:t>Daly et al. 2015</w:t>
      </w:r>
      <w:r w:rsidR="003B5569">
        <w:rPr>
          <w:rFonts w:ascii="Garamond" w:hAnsi="Garamond"/>
          <w:lang w:eastAsia="en-US"/>
        </w:rPr>
        <w:t>, see also Moffitt et al. 2011</w:t>
      </w:r>
      <w:r w:rsidR="00201C81">
        <w:rPr>
          <w:rFonts w:ascii="Garamond" w:hAnsi="Garamond"/>
          <w:lang w:eastAsia="en-US"/>
        </w:rPr>
        <w:t>).</w:t>
      </w:r>
      <w:r w:rsidR="00933B2F">
        <w:rPr>
          <w:rFonts w:ascii="Garamond" w:hAnsi="Garamond"/>
          <w:lang w:eastAsia="en-US"/>
        </w:rPr>
        <w:t xml:space="preserve"> </w:t>
      </w:r>
    </w:p>
    <w:p w14:paraId="7900FB95" w14:textId="7F05E26C" w:rsidR="00201C81" w:rsidRDefault="00201C81" w:rsidP="007456D1">
      <w:pPr>
        <w:rPr>
          <w:rFonts w:ascii="Garamond" w:hAnsi="Garamond"/>
          <w:lang w:eastAsia="en-US"/>
        </w:rPr>
      </w:pPr>
      <w:r>
        <w:rPr>
          <w:rFonts w:ascii="Garamond" w:hAnsi="Garamond"/>
          <w:lang w:eastAsia="en-US"/>
        </w:rPr>
        <w:tab/>
        <w:t xml:space="preserve">The general vision behind these studies is that </w:t>
      </w:r>
      <w:r w:rsidR="00EC73AB">
        <w:rPr>
          <w:rFonts w:ascii="Garamond" w:hAnsi="Garamond"/>
          <w:lang w:eastAsia="en-US"/>
        </w:rPr>
        <w:t xml:space="preserve">the trait self-control is established in childhood and </w:t>
      </w:r>
      <w:r w:rsidR="001F3F10">
        <w:rPr>
          <w:rFonts w:ascii="Garamond" w:hAnsi="Garamond"/>
          <w:lang w:eastAsia="en-US"/>
        </w:rPr>
        <w:t>once it</w:t>
      </w:r>
      <w:r w:rsidR="00EC73AB">
        <w:rPr>
          <w:rFonts w:ascii="Garamond" w:hAnsi="Garamond"/>
          <w:lang w:eastAsia="en-US"/>
        </w:rPr>
        <w:t xml:space="preserve"> is established</w:t>
      </w:r>
      <w:r w:rsidR="001F3F10">
        <w:rPr>
          <w:rFonts w:ascii="Garamond" w:hAnsi="Garamond"/>
          <w:lang w:eastAsia="en-US"/>
        </w:rPr>
        <w:t>, this</w:t>
      </w:r>
      <w:r w:rsidR="00EC73AB">
        <w:rPr>
          <w:rFonts w:ascii="Garamond" w:hAnsi="Garamond"/>
          <w:lang w:eastAsia="en-US"/>
        </w:rPr>
        <w:t xml:space="preserve"> is what we need to work with for the rest of our life. </w:t>
      </w:r>
      <w:r w:rsidR="00C20E64">
        <w:rPr>
          <w:rFonts w:ascii="Garamond" w:hAnsi="Garamond"/>
          <w:lang w:eastAsia="en-US"/>
        </w:rPr>
        <w:t xml:space="preserve">I want to </w:t>
      </w:r>
      <w:r>
        <w:rPr>
          <w:rFonts w:ascii="Garamond" w:hAnsi="Garamond"/>
          <w:lang w:eastAsia="en-US"/>
        </w:rPr>
        <w:t xml:space="preserve">argue against this </w:t>
      </w:r>
      <w:r w:rsidR="00EC73AB">
        <w:rPr>
          <w:rFonts w:ascii="Garamond" w:hAnsi="Garamond"/>
          <w:lang w:eastAsia="en-US"/>
        </w:rPr>
        <w:t>picture of trait self-control</w:t>
      </w:r>
      <w:r>
        <w:rPr>
          <w:rFonts w:ascii="Garamond" w:hAnsi="Garamond"/>
          <w:lang w:eastAsia="en-US"/>
        </w:rPr>
        <w:t xml:space="preserve">. We have no reason to think that trait self-control is a constant in an individual’s lifetime. Trait self-control depends on a </w:t>
      </w:r>
      <w:r>
        <w:rPr>
          <w:rFonts w:ascii="Garamond" w:hAnsi="Garamond"/>
          <w:lang w:eastAsia="en-US"/>
        </w:rPr>
        <w:lastRenderedPageBreak/>
        <w:t>num</w:t>
      </w:r>
      <w:r w:rsidR="00EC73AB">
        <w:rPr>
          <w:rFonts w:ascii="Garamond" w:hAnsi="Garamond"/>
          <w:lang w:eastAsia="en-US"/>
        </w:rPr>
        <w:t xml:space="preserve">ber of factors and as these factors change in an individual’s lifetime, so does trait self-control. </w:t>
      </w:r>
    </w:p>
    <w:p w14:paraId="5CA0F6C7" w14:textId="24554DC1" w:rsidR="00895613" w:rsidRDefault="00895613" w:rsidP="007456D1">
      <w:pPr>
        <w:rPr>
          <w:rFonts w:ascii="Garamond" w:hAnsi="Garamond"/>
          <w:lang w:eastAsia="en-US"/>
        </w:rPr>
      </w:pPr>
      <w:r>
        <w:rPr>
          <w:rFonts w:ascii="Garamond" w:hAnsi="Garamond"/>
          <w:lang w:eastAsia="en-US"/>
        </w:rPr>
        <w:tab/>
        <w:t xml:space="preserve">The idea that trait self-control is fixed throughout one’s life is also a very dangerous idea inasmuch as it may encourage people to just give up on any attempt to </w:t>
      </w:r>
      <w:r w:rsidR="00D204AB">
        <w:rPr>
          <w:rFonts w:ascii="Garamond" w:hAnsi="Garamond"/>
          <w:lang w:eastAsia="en-US"/>
        </w:rPr>
        <w:t>have a higher level of self-control (whatever that means) given that th</w:t>
      </w:r>
      <w:r w:rsidR="00F2439D">
        <w:rPr>
          <w:rFonts w:ascii="Garamond" w:hAnsi="Garamond"/>
          <w:lang w:eastAsia="en-US"/>
        </w:rPr>
        <w:t>e researchers and the press say</w:t>
      </w:r>
      <w:r w:rsidR="00D204AB">
        <w:rPr>
          <w:rFonts w:ascii="Garamond" w:hAnsi="Garamond"/>
          <w:lang w:eastAsia="en-US"/>
        </w:rPr>
        <w:t xml:space="preserve"> that this is blatantly impossible. </w:t>
      </w:r>
    </w:p>
    <w:p w14:paraId="16C35300" w14:textId="2FFE0CC9" w:rsidR="001731C6" w:rsidRDefault="00536AC1" w:rsidP="007456D1">
      <w:pPr>
        <w:ind w:firstLine="720"/>
        <w:rPr>
          <w:rFonts w:ascii="Garamond" w:hAnsi="Garamond"/>
          <w:lang w:eastAsia="en-US"/>
        </w:rPr>
      </w:pPr>
      <w:r>
        <w:rPr>
          <w:rFonts w:ascii="Garamond" w:hAnsi="Garamond"/>
          <w:lang w:eastAsia="en-US"/>
        </w:rPr>
        <w:t xml:space="preserve">One major question about trait self-control is about whether </w:t>
      </w:r>
      <w:r w:rsidR="00E53FB7">
        <w:rPr>
          <w:rFonts w:ascii="Garamond" w:hAnsi="Garamond"/>
          <w:lang w:eastAsia="en-US"/>
        </w:rPr>
        <w:t xml:space="preserve">it tracks one’s ability to resist temptation or one’s ability to avoid temptation. </w:t>
      </w:r>
      <w:r w:rsidR="00DE0FDC">
        <w:rPr>
          <w:rFonts w:ascii="Garamond" w:hAnsi="Garamond"/>
          <w:lang w:eastAsia="en-US"/>
        </w:rPr>
        <w:t xml:space="preserve">The two are very different. If I know that I am bad at refusing another glass of wine, there are two ways of avoiding getting drunk: </w:t>
      </w:r>
      <w:r w:rsidR="00A7021E">
        <w:rPr>
          <w:rFonts w:ascii="Garamond" w:hAnsi="Garamond"/>
          <w:lang w:eastAsia="en-US"/>
        </w:rPr>
        <w:t xml:space="preserve">going to the bar and ordering one glass of wine and then trying hard not to order another one or trying not to go anywhere near a bar. The first of these is resisting temptation. The second is avoiding temptation. </w:t>
      </w:r>
    </w:p>
    <w:p w14:paraId="6BADCADB" w14:textId="0094759D" w:rsidR="00056531" w:rsidRDefault="00A7021E" w:rsidP="007456D1">
      <w:pPr>
        <w:ind w:firstLine="720"/>
        <w:rPr>
          <w:rFonts w:ascii="Garamond" w:hAnsi="Garamond"/>
          <w:lang w:eastAsia="en-US"/>
        </w:rPr>
      </w:pPr>
      <w:r>
        <w:rPr>
          <w:rFonts w:ascii="Garamond" w:hAnsi="Garamond"/>
          <w:lang w:eastAsia="en-US"/>
        </w:rPr>
        <w:t xml:space="preserve">The consensus in the trait self-control literature now is that trait self-control measures our ability to avoid temptation. </w:t>
      </w:r>
      <w:r w:rsidR="00500F91">
        <w:rPr>
          <w:rFonts w:ascii="Garamond" w:hAnsi="Garamond"/>
          <w:lang w:eastAsia="en-US"/>
        </w:rPr>
        <w:t xml:space="preserve">Hofmann et al. 2012. </w:t>
      </w:r>
      <w:r w:rsidR="0064187D">
        <w:rPr>
          <w:rFonts w:ascii="Garamond" w:hAnsi="Garamond"/>
          <w:lang w:eastAsia="en-US"/>
        </w:rPr>
        <w:t xml:space="preserve">Ent et al. 2015, </w:t>
      </w:r>
      <w:r>
        <w:rPr>
          <w:rFonts w:ascii="Garamond" w:hAnsi="Garamond"/>
          <w:lang w:eastAsia="en-US"/>
        </w:rPr>
        <w:t xml:space="preserve">see also </w:t>
      </w:r>
      <w:r w:rsidR="0064187D">
        <w:rPr>
          <w:rFonts w:ascii="Garamond" w:hAnsi="Garamond"/>
          <w:lang w:eastAsia="en-US"/>
        </w:rPr>
        <w:t>deRidder</w:t>
      </w:r>
      <w:r w:rsidR="00D51BC2">
        <w:rPr>
          <w:rFonts w:ascii="Garamond" w:hAnsi="Garamond"/>
          <w:lang w:eastAsia="en-US"/>
        </w:rPr>
        <w:t xml:space="preserve"> et al. 2012</w:t>
      </w:r>
      <w:r>
        <w:rPr>
          <w:rFonts w:ascii="Garamond" w:hAnsi="Garamond"/>
          <w:lang w:eastAsia="en-US"/>
        </w:rPr>
        <w:t>’s</w:t>
      </w:r>
      <w:r w:rsidR="0064187D">
        <w:rPr>
          <w:rFonts w:ascii="Garamond" w:hAnsi="Garamond"/>
          <w:lang w:eastAsia="en-US"/>
        </w:rPr>
        <w:t xml:space="preserve"> metaanalysis</w:t>
      </w:r>
      <w:r>
        <w:rPr>
          <w:rFonts w:ascii="Garamond" w:hAnsi="Garamond"/>
          <w:lang w:eastAsia="en-US"/>
        </w:rPr>
        <w:t>)</w:t>
      </w:r>
      <w:r w:rsidR="0064187D">
        <w:rPr>
          <w:rFonts w:ascii="Garamond" w:hAnsi="Garamond"/>
          <w:lang w:eastAsia="en-US"/>
        </w:rPr>
        <w:t xml:space="preserve">. </w:t>
      </w:r>
    </w:p>
    <w:p w14:paraId="240FA8DE" w14:textId="4177F3ED" w:rsidR="00A72550" w:rsidRDefault="006148C7" w:rsidP="007456D1">
      <w:pPr>
        <w:ind w:firstLine="720"/>
        <w:rPr>
          <w:rFonts w:ascii="Garamond" w:hAnsi="Garamond"/>
          <w:lang w:eastAsia="en-US"/>
        </w:rPr>
      </w:pPr>
      <w:r>
        <w:rPr>
          <w:rFonts w:ascii="Garamond" w:hAnsi="Garamond"/>
          <w:lang w:eastAsia="en-US"/>
        </w:rPr>
        <w:t xml:space="preserve">Some of the confusions about </w:t>
      </w:r>
      <w:r w:rsidR="00056531">
        <w:rPr>
          <w:rFonts w:ascii="Garamond" w:hAnsi="Garamond"/>
          <w:lang w:eastAsia="en-US"/>
        </w:rPr>
        <w:t>whether trait self-control is to be identified with the ability to resist temptations or the ability to avoid temptations may be behind the assumption that trait self-control is constan</w:t>
      </w:r>
      <w:r w:rsidR="00824AB7">
        <w:rPr>
          <w:rFonts w:ascii="Garamond" w:hAnsi="Garamond"/>
          <w:lang w:eastAsia="en-US"/>
        </w:rPr>
        <w:t xml:space="preserve">t during one’s lifetime. Probably the most famous social psychology experiment </w:t>
      </w:r>
      <w:r w:rsidR="00972E8C">
        <w:rPr>
          <w:rFonts w:ascii="Garamond" w:hAnsi="Garamond"/>
          <w:lang w:eastAsia="en-US"/>
        </w:rPr>
        <w:t xml:space="preserve">is about resisting temptations: those kids who resisted the temptation to eat a marshmallow now </w:t>
      </w:r>
      <w:r w:rsidR="00C20251">
        <w:rPr>
          <w:rFonts w:ascii="Garamond" w:hAnsi="Garamond"/>
          <w:lang w:eastAsia="en-US"/>
        </w:rPr>
        <w:t xml:space="preserve">for the reward of two marshmallows later are said to have a more successful life (see Mischel et al. </w:t>
      </w:r>
      <w:r w:rsidR="00FB41A5">
        <w:rPr>
          <w:rFonts w:ascii="Garamond" w:hAnsi="Garamond"/>
          <w:lang w:eastAsia="en-US"/>
        </w:rPr>
        <w:t xml:space="preserve">1972, </w:t>
      </w:r>
      <w:r w:rsidR="00C20251">
        <w:rPr>
          <w:rFonts w:ascii="Garamond" w:hAnsi="Garamond"/>
          <w:lang w:eastAsia="en-US"/>
        </w:rPr>
        <w:t xml:space="preserve">1989 for the </w:t>
      </w:r>
      <w:r w:rsidR="00436805">
        <w:rPr>
          <w:rFonts w:ascii="Garamond" w:hAnsi="Garamond"/>
          <w:lang w:eastAsia="en-US"/>
        </w:rPr>
        <w:t>main clai</w:t>
      </w:r>
      <w:r w:rsidR="00C96BF9">
        <w:rPr>
          <w:rFonts w:ascii="Garamond" w:hAnsi="Garamond"/>
          <w:lang w:eastAsia="en-US"/>
        </w:rPr>
        <w:t xml:space="preserve">ms </w:t>
      </w:r>
      <w:r w:rsidR="00C20251">
        <w:rPr>
          <w:rFonts w:ascii="Garamond" w:hAnsi="Garamond"/>
          <w:lang w:eastAsia="en-US"/>
        </w:rPr>
        <w:t xml:space="preserve">of this ever-growing marshmallow literature). </w:t>
      </w:r>
    </w:p>
    <w:p w14:paraId="2532B4D5" w14:textId="3DD02D40" w:rsidR="00F130BE" w:rsidRDefault="00C20251" w:rsidP="007456D1">
      <w:pPr>
        <w:ind w:firstLine="720"/>
        <w:rPr>
          <w:rFonts w:ascii="Garamond" w:hAnsi="Garamond"/>
          <w:lang w:eastAsia="en-US"/>
        </w:rPr>
      </w:pPr>
      <w:r>
        <w:rPr>
          <w:rFonts w:ascii="Garamond" w:hAnsi="Garamond"/>
          <w:lang w:eastAsia="en-US"/>
        </w:rPr>
        <w:t xml:space="preserve">A number of </w:t>
      </w:r>
      <w:r w:rsidR="00EC066C">
        <w:rPr>
          <w:rFonts w:ascii="Garamond" w:hAnsi="Garamond"/>
          <w:lang w:eastAsia="en-US"/>
        </w:rPr>
        <w:t xml:space="preserve">worries </w:t>
      </w:r>
      <w:r>
        <w:rPr>
          <w:rFonts w:ascii="Garamond" w:hAnsi="Garamond"/>
          <w:lang w:eastAsia="en-US"/>
        </w:rPr>
        <w:t>can be</w:t>
      </w:r>
      <w:r w:rsidR="00EC066C">
        <w:rPr>
          <w:rFonts w:ascii="Garamond" w:hAnsi="Garamond"/>
          <w:lang w:eastAsia="en-US"/>
        </w:rPr>
        <w:t xml:space="preserve"> and have been raised about these marshmallow findings – for example, the studies did not con</w:t>
      </w:r>
      <w:r w:rsidR="00AA1093">
        <w:rPr>
          <w:rFonts w:ascii="Garamond" w:hAnsi="Garamond"/>
          <w:lang w:eastAsia="en-US"/>
        </w:rPr>
        <w:t>trol for the subjects’ socio-economic status or their general level of trust in adults. S</w:t>
      </w:r>
      <w:r w:rsidR="00EC066C">
        <w:rPr>
          <w:rFonts w:ascii="Garamond" w:hAnsi="Garamond"/>
          <w:lang w:eastAsia="en-US"/>
        </w:rPr>
        <w:t>o according to one interpreta</w:t>
      </w:r>
      <w:r w:rsidR="003B5884">
        <w:rPr>
          <w:rFonts w:ascii="Garamond" w:hAnsi="Garamond"/>
          <w:lang w:eastAsia="en-US"/>
        </w:rPr>
        <w:t>tion, the decision to choose one</w:t>
      </w:r>
      <w:r w:rsidR="00EC066C">
        <w:rPr>
          <w:rFonts w:ascii="Garamond" w:hAnsi="Garamond"/>
          <w:lang w:eastAsia="en-US"/>
        </w:rPr>
        <w:t xml:space="preserve"> marshmallow now </w:t>
      </w:r>
      <w:r w:rsidR="003B5884">
        <w:rPr>
          <w:rFonts w:ascii="Garamond" w:hAnsi="Garamond"/>
          <w:lang w:eastAsia="en-US"/>
        </w:rPr>
        <w:t xml:space="preserve">(rather than two later) </w:t>
      </w:r>
      <w:r w:rsidR="00EC066C">
        <w:rPr>
          <w:rFonts w:ascii="Garamond" w:hAnsi="Garamond"/>
          <w:lang w:eastAsia="en-US"/>
        </w:rPr>
        <w:t xml:space="preserve">has little to </w:t>
      </w:r>
      <w:r w:rsidR="003B5884">
        <w:rPr>
          <w:rFonts w:ascii="Garamond" w:hAnsi="Garamond"/>
          <w:lang w:eastAsia="en-US"/>
        </w:rPr>
        <w:t>do with self-control and more with expectations about whether promises (about future food supply) are kept</w:t>
      </w:r>
      <w:r w:rsidR="000E5675">
        <w:rPr>
          <w:rFonts w:ascii="Garamond" w:hAnsi="Garamond"/>
          <w:lang w:eastAsia="en-US"/>
        </w:rPr>
        <w:t xml:space="preserve"> (</w:t>
      </w:r>
      <w:r w:rsidR="003B0CB5">
        <w:rPr>
          <w:rFonts w:ascii="Garamond" w:hAnsi="Garamond"/>
          <w:lang w:eastAsia="en-US"/>
        </w:rPr>
        <w:t xml:space="preserve">Duckworth et al. 2013, </w:t>
      </w:r>
      <w:r w:rsidR="00C5463E">
        <w:rPr>
          <w:rFonts w:ascii="Garamond" w:hAnsi="Garamond"/>
          <w:lang w:eastAsia="en-US"/>
        </w:rPr>
        <w:t>Kidd et al. 2013</w:t>
      </w:r>
      <w:r w:rsidR="000E5675">
        <w:rPr>
          <w:rFonts w:ascii="Garamond" w:hAnsi="Garamond"/>
          <w:lang w:eastAsia="en-US"/>
        </w:rPr>
        <w:t>)</w:t>
      </w:r>
      <w:r w:rsidR="003B5884">
        <w:rPr>
          <w:rFonts w:ascii="Garamond" w:hAnsi="Garamond"/>
          <w:lang w:eastAsia="en-US"/>
        </w:rPr>
        <w:t xml:space="preserve">. </w:t>
      </w:r>
    </w:p>
    <w:p w14:paraId="2A21B0F4" w14:textId="6D1F7BAD" w:rsidR="00B2481C" w:rsidRDefault="00917A22" w:rsidP="007456D1">
      <w:pPr>
        <w:ind w:firstLine="720"/>
        <w:rPr>
          <w:rFonts w:ascii="Garamond" w:hAnsi="Garamond"/>
          <w:lang w:eastAsia="en-US"/>
        </w:rPr>
      </w:pPr>
      <w:r>
        <w:rPr>
          <w:rFonts w:ascii="Garamond" w:hAnsi="Garamond"/>
          <w:lang w:eastAsia="en-US"/>
        </w:rPr>
        <w:t xml:space="preserve">So more would need to be said about the link between the performance in the marshmallow experiments in childhood and the future success in adult life. </w:t>
      </w:r>
      <w:r w:rsidR="00B2481C">
        <w:rPr>
          <w:rFonts w:ascii="Garamond" w:hAnsi="Garamond"/>
          <w:lang w:eastAsia="en-US"/>
        </w:rPr>
        <w:t>The popularizing narrative</w:t>
      </w:r>
      <w:r w:rsidR="006D6EF0">
        <w:rPr>
          <w:rFonts w:ascii="Garamond" w:hAnsi="Garamond"/>
          <w:lang w:eastAsia="en-US"/>
        </w:rPr>
        <w:t>,</w:t>
      </w:r>
      <w:r w:rsidR="00B2481C">
        <w:rPr>
          <w:rFonts w:ascii="Garamond" w:hAnsi="Garamond"/>
          <w:lang w:eastAsia="en-US"/>
        </w:rPr>
        <w:t xml:space="preserve"> according to which the inability to resist eating the marshmallow forecasts the inability to stop playing video games instead of studying and then the inability to stick to a </w:t>
      </w:r>
      <w:r w:rsidR="00BD7D3A">
        <w:rPr>
          <w:rFonts w:ascii="Garamond" w:hAnsi="Garamond"/>
          <w:lang w:eastAsia="en-US"/>
        </w:rPr>
        <w:t xml:space="preserve">task and finish it in one’s job </w:t>
      </w:r>
      <w:r w:rsidR="006D6EF0">
        <w:rPr>
          <w:rFonts w:ascii="Garamond" w:hAnsi="Garamond"/>
          <w:lang w:eastAsia="en-US"/>
        </w:rPr>
        <w:t xml:space="preserve">and the inability to say no to drugs, has very little support in the actual studies. </w:t>
      </w:r>
    </w:p>
    <w:p w14:paraId="295FB5CC" w14:textId="5F86888A" w:rsidR="00C20251" w:rsidRDefault="003B5884" w:rsidP="007456D1">
      <w:pPr>
        <w:ind w:firstLine="720"/>
        <w:rPr>
          <w:rFonts w:ascii="Garamond" w:hAnsi="Garamond"/>
          <w:lang w:eastAsia="en-US"/>
        </w:rPr>
      </w:pPr>
      <w:r>
        <w:rPr>
          <w:rFonts w:ascii="Garamond" w:hAnsi="Garamond"/>
          <w:lang w:eastAsia="en-US"/>
        </w:rPr>
        <w:t>But even if we bracket these worries, it is impor</w:t>
      </w:r>
      <w:r w:rsidR="00335CDB">
        <w:rPr>
          <w:rFonts w:ascii="Garamond" w:hAnsi="Garamond"/>
          <w:lang w:eastAsia="en-US"/>
        </w:rPr>
        <w:t>tant to note that the</w:t>
      </w:r>
      <w:r>
        <w:rPr>
          <w:rFonts w:ascii="Garamond" w:hAnsi="Garamond"/>
          <w:lang w:eastAsia="en-US"/>
        </w:rPr>
        <w:t xml:space="preserve"> </w:t>
      </w:r>
      <w:r w:rsidR="00335CDB">
        <w:rPr>
          <w:rFonts w:ascii="Garamond" w:hAnsi="Garamond"/>
          <w:lang w:eastAsia="en-US"/>
        </w:rPr>
        <w:t xml:space="preserve">marshmallow </w:t>
      </w:r>
      <w:r>
        <w:rPr>
          <w:rFonts w:ascii="Garamond" w:hAnsi="Garamond"/>
          <w:lang w:eastAsia="en-US"/>
        </w:rPr>
        <w:t xml:space="preserve">studies are about </w:t>
      </w:r>
      <w:r w:rsidR="00335CDB">
        <w:rPr>
          <w:rFonts w:ascii="Garamond" w:hAnsi="Garamond"/>
          <w:lang w:eastAsia="en-US"/>
        </w:rPr>
        <w:t>resisting temptation and not about avoiding temptation. So strictly speaking they say absolutely nothing about trait self-control</w:t>
      </w:r>
      <w:r w:rsidR="00D76ECC">
        <w:rPr>
          <w:rFonts w:ascii="Garamond" w:hAnsi="Garamond"/>
          <w:lang w:eastAsia="en-US"/>
        </w:rPr>
        <w:t xml:space="preserve">. </w:t>
      </w:r>
      <w:r w:rsidR="006664C4">
        <w:rPr>
          <w:rFonts w:ascii="Garamond" w:hAnsi="Garamond"/>
          <w:lang w:eastAsia="en-US"/>
        </w:rPr>
        <w:t xml:space="preserve">If the assumption </w:t>
      </w:r>
      <w:r w:rsidR="00CE5A0F">
        <w:rPr>
          <w:rFonts w:ascii="Garamond" w:hAnsi="Garamond"/>
          <w:lang w:eastAsia="en-US"/>
        </w:rPr>
        <w:t xml:space="preserve">that trait self-control is fixed throughout one’s life has its origins in the marshmallow studies, this assumption needs to be re-evaluated. </w:t>
      </w:r>
    </w:p>
    <w:p w14:paraId="0ECEDACA" w14:textId="77777777" w:rsidR="005C6460" w:rsidRDefault="005C6460" w:rsidP="007456D1">
      <w:pPr>
        <w:rPr>
          <w:rFonts w:ascii="Garamond" w:hAnsi="Garamond"/>
          <w:lang w:eastAsia="en-US"/>
        </w:rPr>
      </w:pPr>
    </w:p>
    <w:p w14:paraId="30AC3AF8" w14:textId="41AE9C50" w:rsidR="005C6460" w:rsidRPr="006C2E6D" w:rsidRDefault="005C6460" w:rsidP="007456D1">
      <w:pPr>
        <w:rPr>
          <w:rFonts w:ascii="Garamond" w:hAnsi="Garamond"/>
          <w:b/>
          <w:lang w:eastAsia="en-US"/>
        </w:rPr>
      </w:pPr>
      <w:r>
        <w:rPr>
          <w:rFonts w:ascii="Garamond" w:hAnsi="Garamond"/>
          <w:b/>
          <w:lang w:eastAsia="en-US"/>
        </w:rPr>
        <w:t>III</w:t>
      </w:r>
      <w:r w:rsidRPr="006C2E6D">
        <w:rPr>
          <w:rFonts w:ascii="Garamond" w:hAnsi="Garamond"/>
          <w:b/>
          <w:lang w:eastAsia="en-US"/>
        </w:rPr>
        <w:t xml:space="preserve">. </w:t>
      </w:r>
      <w:r>
        <w:rPr>
          <w:rFonts w:ascii="Garamond" w:hAnsi="Garamond"/>
          <w:b/>
          <w:lang w:eastAsia="en-US"/>
        </w:rPr>
        <w:t>The fragmentation of the mind</w:t>
      </w:r>
    </w:p>
    <w:p w14:paraId="5A5F0FCA" w14:textId="77777777" w:rsidR="005C6460" w:rsidRDefault="005C6460" w:rsidP="007456D1">
      <w:pPr>
        <w:rPr>
          <w:rFonts w:ascii="Garamond" w:hAnsi="Garamond"/>
          <w:lang w:eastAsia="en-US"/>
        </w:rPr>
      </w:pPr>
    </w:p>
    <w:p w14:paraId="20586EB9" w14:textId="4B5F63E8" w:rsidR="00A72550" w:rsidRDefault="00AF6F8E" w:rsidP="007456D1">
      <w:pPr>
        <w:rPr>
          <w:rFonts w:ascii="Garamond" w:hAnsi="Garamond"/>
          <w:lang w:eastAsia="en-US"/>
        </w:rPr>
      </w:pPr>
      <w:r>
        <w:rPr>
          <w:rFonts w:ascii="Garamond" w:hAnsi="Garamond"/>
          <w:lang w:eastAsia="en-US"/>
        </w:rPr>
        <w:t xml:space="preserve">On the basis of recent findings about the </w:t>
      </w:r>
      <w:r w:rsidR="002C465F">
        <w:rPr>
          <w:rFonts w:ascii="Garamond" w:hAnsi="Garamond"/>
          <w:lang w:eastAsia="en-US"/>
        </w:rPr>
        <w:t>trait self-control scale, we can conclude that trait self-control is not directly related to the ability to resist temptation, but rather with the ability to avoid temptation. But what does it mean to say that a subject can avoid temptation?</w:t>
      </w:r>
    </w:p>
    <w:p w14:paraId="6CEFECE1" w14:textId="0A5ABC16" w:rsidR="002C465F" w:rsidRDefault="002C465F" w:rsidP="007456D1">
      <w:pPr>
        <w:rPr>
          <w:rFonts w:ascii="Garamond" w:hAnsi="Garamond"/>
          <w:lang w:eastAsia="en-US"/>
        </w:rPr>
      </w:pPr>
      <w:r>
        <w:rPr>
          <w:rFonts w:ascii="Garamond" w:hAnsi="Garamond"/>
          <w:lang w:eastAsia="en-US"/>
        </w:rPr>
        <w:tab/>
      </w:r>
      <w:r w:rsidR="005469BC">
        <w:rPr>
          <w:rFonts w:ascii="Garamond" w:hAnsi="Garamond"/>
          <w:lang w:eastAsia="en-US"/>
        </w:rPr>
        <w:t xml:space="preserve">Avoiding temptation means avoiding situations where my desire conflicts with </w:t>
      </w:r>
      <w:r w:rsidR="000E5675">
        <w:rPr>
          <w:rFonts w:ascii="Garamond" w:hAnsi="Garamond"/>
          <w:lang w:eastAsia="en-US"/>
        </w:rPr>
        <w:t>the kind of person I take myself to be</w:t>
      </w:r>
      <w:r w:rsidR="005469BC">
        <w:rPr>
          <w:rFonts w:ascii="Garamond" w:hAnsi="Garamond"/>
          <w:lang w:eastAsia="en-US"/>
        </w:rPr>
        <w:t xml:space="preserve">. Given that </w:t>
      </w:r>
      <w:r w:rsidR="00486368">
        <w:rPr>
          <w:rFonts w:ascii="Garamond" w:hAnsi="Garamond"/>
          <w:lang w:eastAsia="en-US"/>
        </w:rPr>
        <w:t>tempting sensory stimulus is rife, one can avoid temptation only of one’s desires are in tune with what thinks of oneself. In other words, if trait self-control measures the ability to avoid temptation, it measures the degree to which one’s desires are in tune with everything one thinks of oneself.</w:t>
      </w:r>
      <w:r w:rsidR="00A73CD5">
        <w:rPr>
          <w:rStyle w:val="FootnoteReference"/>
          <w:rFonts w:ascii="Garamond" w:hAnsi="Garamond"/>
          <w:lang w:eastAsia="en-US"/>
        </w:rPr>
        <w:footnoteReference w:id="1"/>
      </w:r>
      <w:r w:rsidR="00486368">
        <w:rPr>
          <w:rFonts w:ascii="Garamond" w:hAnsi="Garamond"/>
          <w:lang w:eastAsia="en-US"/>
        </w:rPr>
        <w:t xml:space="preserve"> </w:t>
      </w:r>
    </w:p>
    <w:p w14:paraId="564A23C6" w14:textId="358247DC" w:rsidR="00486368" w:rsidRDefault="00486368" w:rsidP="007456D1">
      <w:pPr>
        <w:rPr>
          <w:rFonts w:ascii="Garamond" w:hAnsi="Garamond"/>
          <w:lang w:eastAsia="en-US"/>
        </w:rPr>
      </w:pPr>
      <w:r>
        <w:rPr>
          <w:rFonts w:ascii="Garamond" w:hAnsi="Garamond"/>
          <w:lang w:eastAsia="en-US"/>
        </w:rPr>
        <w:tab/>
        <w:t xml:space="preserve">I will use the metaphor of fragmentation to drive home this point. The mind can be more or less fragmented. If it is fragmented, then what goes on in some part of one’s mind has little to do with what goes on in other part of the mind. So one can have desires that are very much inconsistent with what one thinks </w:t>
      </w:r>
      <w:r w:rsidR="00AA18A3">
        <w:rPr>
          <w:rFonts w:ascii="Garamond" w:hAnsi="Garamond"/>
          <w:lang w:eastAsia="en-US"/>
        </w:rPr>
        <w:t xml:space="preserve">of oneself. If I want to do drugs but my self-image is of a person who is off drugs, this is an indication that my mind is fragmented. </w:t>
      </w:r>
    </w:p>
    <w:p w14:paraId="0DCABB5B" w14:textId="7E0961A7" w:rsidR="00AA18A3" w:rsidRDefault="00AA18A3" w:rsidP="007456D1">
      <w:pPr>
        <w:rPr>
          <w:rFonts w:ascii="Garamond" w:hAnsi="Garamond"/>
          <w:lang w:eastAsia="en-US"/>
        </w:rPr>
      </w:pPr>
      <w:r>
        <w:rPr>
          <w:rFonts w:ascii="Garamond" w:hAnsi="Garamond"/>
          <w:lang w:eastAsia="en-US"/>
        </w:rPr>
        <w:tab/>
        <w:t>In contrast, if my mind is not fragmented, my desires are by and large in tune with what I think of myself. I may want to do drugs, but I know I’m the kind of person who sometimes want</w:t>
      </w:r>
      <w:r w:rsidR="00C63D25">
        <w:rPr>
          <w:rFonts w:ascii="Garamond" w:hAnsi="Garamond"/>
          <w:lang w:eastAsia="en-US"/>
        </w:rPr>
        <w:t>s</w:t>
      </w:r>
      <w:r>
        <w:rPr>
          <w:rFonts w:ascii="Garamond" w:hAnsi="Garamond"/>
          <w:lang w:eastAsia="en-US"/>
        </w:rPr>
        <w:t xml:space="preserve"> to do drugs. So there is no inconsistency there. </w:t>
      </w:r>
      <w:r w:rsidR="00C63D25">
        <w:rPr>
          <w:rFonts w:ascii="Garamond" w:hAnsi="Garamond"/>
          <w:lang w:eastAsia="en-US"/>
        </w:rPr>
        <w:t xml:space="preserve">If trait self-control measures the ability to avoid temptation and not the ability to resist temptation, then trait self-control is really a measure of the fragmentation of our mind. </w:t>
      </w:r>
    </w:p>
    <w:p w14:paraId="3B45C0FC" w14:textId="3F255398" w:rsidR="00C63D25" w:rsidRDefault="00822AF6" w:rsidP="007456D1">
      <w:pPr>
        <w:rPr>
          <w:rFonts w:ascii="Garamond" w:hAnsi="Garamond"/>
          <w:lang w:eastAsia="en-US"/>
        </w:rPr>
      </w:pPr>
      <w:r>
        <w:rPr>
          <w:rFonts w:ascii="Garamond" w:hAnsi="Garamond"/>
          <w:lang w:eastAsia="en-US"/>
        </w:rPr>
        <w:tab/>
        <w:t>The question is what the degree of the fragmentation of our mind depends on. And, more specifically</w:t>
      </w:r>
      <w:r w:rsidR="00850ADF">
        <w:rPr>
          <w:rFonts w:ascii="Garamond" w:hAnsi="Garamond"/>
          <w:lang w:eastAsia="en-US"/>
        </w:rPr>
        <w:t>, w</w:t>
      </w:r>
      <w:r w:rsidR="00931EB9">
        <w:rPr>
          <w:rFonts w:ascii="Garamond" w:hAnsi="Garamond"/>
          <w:lang w:eastAsia="en-US"/>
        </w:rPr>
        <w:t>he</w:t>
      </w:r>
      <w:r w:rsidR="00850ADF">
        <w:rPr>
          <w:rFonts w:ascii="Garamond" w:hAnsi="Garamond"/>
          <w:lang w:eastAsia="en-US"/>
        </w:rPr>
        <w:t>ther the degree of the fragmentation of our mind varies in the course of our life span. If it does, then trait self-control is cle</w:t>
      </w:r>
      <w:r w:rsidR="00425538">
        <w:rPr>
          <w:rFonts w:ascii="Garamond" w:hAnsi="Garamond"/>
          <w:lang w:eastAsia="en-US"/>
        </w:rPr>
        <w:t xml:space="preserve">arly not something fixed throughout our life. </w:t>
      </w:r>
    </w:p>
    <w:p w14:paraId="0FA03E15" w14:textId="4691C111" w:rsidR="00932E2C" w:rsidRDefault="00425538" w:rsidP="003777F1">
      <w:pPr>
        <w:widowControl w:val="0"/>
        <w:autoSpaceDE w:val="0"/>
        <w:autoSpaceDN w:val="0"/>
        <w:adjustRightInd w:val="0"/>
        <w:rPr>
          <w:rFonts w:ascii="Garamond" w:hAnsi="Garamond"/>
          <w:lang w:eastAsia="en-US"/>
        </w:rPr>
      </w:pPr>
      <w:r>
        <w:rPr>
          <w:rFonts w:ascii="Garamond" w:hAnsi="Garamond"/>
          <w:lang w:eastAsia="en-US"/>
        </w:rPr>
        <w:tab/>
        <w:t>And we can see a lot of variation in the fragmentation of our mind in the course of our life span. The fragmentation of our mind depends on a number of factors, as some of the classic</w:t>
      </w:r>
      <w:r w:rsidRPr="002F73BC">
        <w:rPr>
          <w:rFonts w:ascii="Garamond" w:hAnsi="Garamond"/>
        </w:rPr>
        <w:t xml:space="preserve"> cognitive dissonance literature demonstrates</w:t>
      </w:r>
      <w:r w:rsidR="006507C2" w:rsidRPr="002F73BC">
        <w:rPr>
          <w:rFonts w:ascii="Garamond" w:hAnsi="Garamond"/>
        </w:rPr>
        <w:t xml:space="preserve"> (</w:t>
      </w:r>
      <w:r w:rsidR="003777F1" w:rsidRPr="002F73BC">
        <w:rPr>
          <w:rFonts w:ascii="Garamond" w:hAnsi="Garamond"/>
        </w:rPr>
        <w:t xml:space="preserve">Festinger 1957, </w:t>
      </w:r>
      <w:r w:rsidR="00D97539" w:rsidRPr="002F73BC">
        <w:rPr>
          <w:rFonts w:ascii="Garamond" w:hAnsi="Garamond"/>
        </w:rPr>
        <w:t xml:space="preserve">Bem 1967, </w:t>
      </w:r>
      <w:r w:rsidR="002263C3" w:rsidRPr="002F73BC">
        <w:rPr>
          <w:rFonts w:ascii="Garamond" w:hAnsi="Garamond"/>
        </w:rPr>
        <w:t xml:space="preserve">Elliot and Devine 1994, </w:t>
      </w:r>
      <w:r w:rsidR="002F73BC" w:rsidRPr="002F73BC">
        <w:rPr>
          <w:rFonts w:ascii="Garamond" w:hAnsi="Garamond"/>
        </w:rPr>
        <w:t>Scher and Cooper 1989</w:t>
      </w:r>
      <w:r w:rsidR="003777F1" w:rsidRPr="002F73BC">
        <w:rPr>
          <w:rFonts w:ascii="Garamond" w:hAnsi="Garamond"/>
        </w:rPr>
        <w:t>,</w:t>
      </w:r>
      <w:r w:rsidR="003777F1">
        <w:rPr>
          <w:sz w:val="14"/>
          <w:szCs w:val="14"/>
          <w:lang w:val="en-US" w:eastAsia="en-US"/>
        </w:rPr>
        <w:t xml:space="preserve"> </w:t>
      </w:r>
      <w:r w:rsidR="00962667">
        <w:rPr>
          <w:rFonts w:ascii="Garamond" w:hAnsi="Garamond"/>
          <w:lang w:eastAsia="en-US"/>
        </w:rPr>
        <w:t xml:space="preserve">see Harmon-Jones and Mills 1999 </w:t>
      </w:r>
      <w:r w:rsidR="003777F1">
        <w:rPr>
          <w:rFonts w:ascii="Garamond" w:hAnsi="Garamond"/>
          <w:lang w:eastAsia="en-US"/>
        </w:rPr>
        <w:t xml:space="preserve">and Carruthers 2011 </w:t>
      </w:r>
      <w:r w:rsidR="00962667">
        <w:rPr>
          <w:rFonts w:ascii="Garamond" w:hAnsi="Garamond"/>
          <w:lang w:eastAsia="en-US"/>
        </w:rPr>
        <w:t xml:space="preserve">for </w:t>
      </w:r>
      <w:r w:rsidR="003777F1">
        <w:rPr>
          <w:rFonts w:ascii="Garamond" w:hAnsi="Garamond"/>
          <w:lang w:eastAsia="en-US"/>
        </w:rPr>
        <w:t>summaries</w:t>
      </w:r>
      <w:r w:rsidR="006507C2">
        <w:rPr>
          <w:rFonts w:ascii="Garamond" w:hAnsi="Garamond"/>
          <w:lang w:eastAsia="en-US"/>
        </w:rPr>
        <w:t>)</w:t>
      </w:r>
      <w:r>
        <w:rPr>
          <w:rFonts w:ascii="Garamond" w:hAnsi="Garamond"/>
          <w:lang w:eastAsia="en-US"/>
        </w:rPr>
        <w:t xml:space="preserve">. </w:t>
      </w:r>
      <w:r w:rsidR="00D365C4">
        <w:rPr>
          <w:rFonts w:ascii="Garamond" w:hAnsi="Garamond"/>
          <w:lang w:eastAsia="en-US"/>
        </w:rPr>
        <w:t xml:space="preserve">To put it very simply, the more cognitive dissonance we undergo, the more fragmented our mind becomes. </w:t>
      </w:r>
    </w:p>
    <w:p w14:paraId="435CC78F" w14:textId="117A7570" w:rsidR="00425538" w:rsidRDefault="00D365C4" w:rsidP="007456D1">
      <w:pPr>
        <w:ind w:firstLine="720"/>
        <w:rPr>
          <w:rFonts w:ascii="Garamond" w:hAnsi="Garamond"/>
          <w:lang w:eastAsia="en-US"/>
        </w:rPr>
      </w:pPr>
      <w:r>
        <w:rPr>
          <w:rFonts w:ascii="Garamond" w:hAnsi="Garamond"/>
          <w:lang w:eastAsia="en-US"/>
        </w:rPr>
        <w:t xml:space="preserve">So we get a simple link of counterfactual dependence. </w:t>
      </w:r>
      <w:r w:rsidR="002E6942">
        <w:rPr>
          <w:rFonts w:ascii="Garamond" w:hAnsi="Garamond"/>
          <w:lang w:eastAsia="en-US"/>
        </w:rPr>
        <w:t xml:space="preserve">Trait self-control depends on the degree of the fragmentation of our mind and the degree of the fragmentation of our mind depends on cognitive dissonance. As there are demonstrated fluctuations in cognitive dissonance in one’s life span, we can conclude that there are also fluctuations in </w:t>
      </w:r>
      <w:r w:rsidR="00932E2C">
        <w:rPr>
          <w:rFonts w:ascii="Garamond" w:hAnsi="Garamond"/>
          <w:lang w:eastAsia="en-US"/>
        </w:rPr>
        <w:t xml:space="preserve">one’s trait self-control. </w:t>
      </w:r>
    </w:p>
    <w:p w14:paraId="50694958" w14:textId="77777777" w:rsidR="00F341A3" w:rsidRDefault="00F341A3" w:rsidP="007456D1">
      <w:pPr>
        <w:ind w:firstLine="720"/>
        <w:rPr>
          <w:rFonts w:ascii="Garamond" w:hAnsi="Garamond"/>
          <w:lang w:eastAsia="en-US"/>
        </w:rPr>
      </w:pPr>
    </w:p>
    <w:p w14:paraId="25D45945" w14:textId="1FA8EC6F" w:rsidR="004C5F87" w:rsidRPr="004C5F87" w:rsidRDefault="004C5F87" w:rsidP="007456D1">
      <w:pPr>
        <w:rPr>
          <w:rFonts w:ascii="Garamond" w:hAnsi="Garamond"/>
          <w:b/>
          <w:lang w:eastAsia="en-US"/>
        </w:rPr>
      </w:pPr>
      <w:r w:rsidRPr="004C5F87">
        <w:rPr>
          <w:rFonts w:ascii="Garamond" w:hAnsi="Garamond"/>
          <w:b/>
          <w:lang w:eastAsia="en-US"/>
        </w:rPr>
        <w:t>IV. Fragmentation and the changing self</w:t>
      </w:r>
    </w:p>
    <w:p w14:paraId="5E717AAA" w14:textId="77777777" w:rsidR="004C5F87" w:rsidRDefault="004C5F87" w:rsidP="007456D1">
      <w:pPr>
        <w:rPr>
          <w:rFonts w:ascii="Garamond" w:hAnsi="Garamond"/>
          <w:lang w:eastAsia="en-US"/>
        </w:rPr>
      </w:pPr>
    </w:p>
    <w:p w14:paraId="56DDDA33" w14:textId="77777777" w:rsidR="001F2E0C" w:rsidRDefault="00665BDA" w:rsidP="007456D1">
      <w:pPr>
        <w:rPr>
          <w:rFonts w:ascii="Garamond" w:hAnsi="Garamond"/>
          <w:lang w:eastAsia="en-US"/>
        </w:rPr>
      </w:pPr>
      <w:r>
        <w:rPr>
          <w:rFonts w:ascii="Garamond" w:hAnsi="Garamond"/>
          <w:lang w:eastAsia="en-US"/>
        </w:rPr>
        <w:t xml:space="preserve">I should emphasize that fragmentation is the norm, not the exception. </w:t>
      </w:r>
      <w:r w:rsidR="001F2E0C">
        <w:rPr>
          <w:rFonts w:ascii="Garamond" w:hAnsi="Garamond"/>
          <w:lang w:eastAsia="en-US"/>
        </w:rPr>
        <w:t xml:space="preserve">The cards are stacked against us. </w:t>
      </w:r>
      <w:r>
        <w:rPr>
          <w:rFonts w:ascii="Garamond" w:hAnsi="Garamond"/>
          <w:lang w:eastAsia="en-US"/>
        </w:rPr>
        <w:t xml:space="preserve">The main reason for this is the </w:t>
      </w:r>
      <w:r w:rsidR="00F7413B">
        <w:rPr>
          <w:rFonts w:ascii="Garamond" w:hAnsi="Garamond"/>
          <w:lang w:eastAsia="en-US"/>
        </w:rPr>
        <w:t xml:space="preserve">simple fact that we all change more than we think we do. </w:t>
      </w:r>
    </w:p>
    <w:p w14:paraId="11E202E4" w14:textId="7F9E9D94" w:rsidR="00665BDA" w:rsidRDefault="00F7413B" w:rsidP="007456D1">
      <w:pPr>
        <w:ind w:firstLine="720"/>
        <w:rPr>
          <w:rFonts w:ascii="Garamond" w:hAnsi="Garamond"/>
          <w:lang w:eastAsia="en-US"/>
        </w:rPr>
      </w:pPr>
      <w:r>
        <w:rPr>
          <w:rFonts w:ascii="Garamond" w:hAnsi="Garamond"/>
          <w:lang w:eastAsia="en-US"/>
        </w:rPr>
        <w:t>An elegant demonstration of this is the End of History Illusion</w:t>
      </w:r>
      <w:r w:rsidR="00FD7E28">
        <w:rPr>
          <w:rFonts w:ascii="Garamond" w:hAnsi="Garamond"/>
          <w:lang w:eastAsia="en-US"/>
        </w:rPr>
        <w:t xml:space="preserve"> (Quo</w:t>
      </w:r>
      <w:r w:rsidR="002A422C">
        <w:rPr>
          <w:rFonts w:ascii="Garamond" w:hAnsi="Garamond"/>
          <w:lang w:eastAsia="en-US"/>
        </w:rPr>
        <w:t>i</w:t>
      </w:r>
      <w:r w:rsidR="00FD7E28">
        <w:rPr>
          <w:rFonts w:ascii="Garamond" w:hAnsi="Garamond"/>
          <w:lang w:eastAsia="en-US"/>
        </w:rPr>
        <w:t>d</w:t>
      </w:r>
      <w:r w:rsidR="002A422C">
        <w:rPr>
          <w:rFonts w:ascii="Garamond" w:hAnsi="Garamond"/>
          <w:lang w:eastAsia="en-US"/>
        </w:rPr>
        <w:t>bach et al. 2013</w:t>
      </w:r>
      <w:r w:rsidR="00FD7E28">
        <w:rPr>
          <w:rFonts w:ascii="Garamond" w:hAnsi="Garamond"/>
          <w:lang w:eastAsia="en-US"/>
        </w:rPr>
        <w:t>)</w:t>
      </w:r>
      <w:r>
        <w:rPr>
          <w:rFonts w:ascii="Garamond" w:hAnsi="Garamond"/>
          <w:lang w:eastAsia="en-US"/>
        </w:rPr>
        <w:t xml:space="preserve">: </w:t>
      </w:r>
      <w:r w:rsidR="00125DC5">
        <w:rPr>
          <w:rFonts w:ascii="Garamond" w:hAnsi="Garamond"/>
          <w:lang w:eastAsia="en-US"/>
        </w:rPr>
        <w:t>we consider ourselves to be a finished product. While we acknowledge that we may have changed in the past – we may be different from the way we were fi</w:t>
      </w:r>
      <w:r w:rsidR="000A4B65">
        <w:rPr>
          <w:rFonts w:ascii="Garamond" w:hAnsi="Garamond"/>
          <w:lang w:eastAsia="en-US"/>
        </w:rPr>
        <w:t>ve or ten years ago, we flat out</w:t>
      </w:r>
      <w:r w:rsidR="00125DC5">
        <w:rPr>
          <w:rFonts w:ascii="Garamond" w:hAnsi="Garamond"/>
          <w:lang w:eastAsia="en-US"/>
        </w:rPr>
        <w:t xml:space="preserve"> deny the possibility that we might be different in five or ten years time. </w:t>
      </w:r>
      <w:r w:rsidR="00FD7E28">
        <w:rPr>
          <w:rFonts w:ascii="Garamond" w:hAnsi="Garamond"/>
          <w:lang w:eastAsia="en-US"/>
        </w:rPr>
        <w:t xml:space="preserve">Nonetheless we do change, often radically. And some of these changes happen in a way that is not salient to us. </w:t>
      </w:r>
    </w:p>
    <w:p w14:paraId="5974122A" w14:textId="7ADD067F" w:rsidR="00EB1B21" w:rsidRDefault="009C74C3" w:rsidP="007456D1">
      <w:pPr>
        <w:rPr>
          <w:rFonts w:ascii="Garamond" w:hAnsi="Garamond"/>
          <w:lang w:eastAsia="en-US"/>
        </w:rPr>
      </w:pPr>
      <w:r>
        <w:rPr>
          <w:rFonts w:ascii="Garamond" w:hAnsi="Garamond"/>
          <w:lang w:eastAsia="en-US"/>
        </w:rPr>
        <w:tab/>
        <w:t>Some mechanisms of this change are well understood. I will mention two. One of th</w:t>
      </w:r>
      <w:r w:rsidR="00883D79">
        <w:rPr>
          <w:rFonts w:ascii="Garamond" w:hAnsi="Garamond"/>
          <w:lang w:eastAsia="en-US"/>
        </w:rPr>
        <w:t>em is the mere exposure effect</w:t>
      </w:r>
      <w:r w:rsidR="00C13692">
        <w:rPr>
          <w:rFonts w:ascii="Garamond" w:hAnsi="Garamond"/>
          <w:lang w:eastAsia="en-US"/>
        </w:rPr>
        <w:t xml:space="preserve"> – the well-known phenomenon that repeated previous exposure to a stimulus makes the positive appraisal of this stimulus more likely. The research on the mere exposure effect goes back at least as far as the very beginnings of what we now know as experimental psychology (Fechner 1876 and Titchener 1910). But the concept was made famous by Robert Zajonc (Zajonc 1968, 2001). </w:t>
      </w:r>
    </w:p>
    <w:p w14:paraId="33589CEB" w14:textId="04A5A62D" w:rsidR="00FD7E28" w:rsidRPr="00DF2271" w:rsidRDefault="00E50A95" w:rsidP="00DF2271">
      <w:pPr>
        <w:ind w:firstLine="720"/>
        <w:rPr>
          <w:rFonts w:ascii="Garamond" w:hAnsi="Garamond"/>
          <w:lang w:val="en-US" w:eastAsia="en-US"/>
        </w:rPr>
      </w:pPr>
      <w:r>
        <w:rPr>
          <w:rFonts w:ascii="Garamond" w:hAnsi="Garamond"/>
          <w:lang w:eastAsia="en-US"/>
        </w:rPr>
        <w:t xml:space="preserve">A lot is known about the mechanism behind the mere exposure effect, but what matters most for our purposes is that </w:t>
      </w:r>
      <w:r w:rsidR="00800D67">
        <w:rPr>
          <w:rFonts w:ascii="Garamond" w:hAnsi="Garamond"/>
          <w:lang w:eastAsia="en-US"/>
        </w:rPr>
        <w:t xml:space="preserve">even unconscious exposure increases the probability of positive appraisal – say, if the stimulus is flashed for a very short time (under 200 milliseconds) or if the stimulus is masked </w:t>
      </w:r>
      <w:r w:rsidR="00800D67" w:rsidRPr="0098244E">
        <w:rPr>
          <w:rFonts w:ascii="Garamond" w:hAnsi="Garamond"/>
          <w:lang w:val="en-US" w:eastAsia="en-US"/>
        </w:rPr>
        <w:t>(</w:t>
      </w:r>
      <w:r w:rsidR="00800D67">
        <w:rPr>
          <w:rFonts w:ascii="Garamond" w:hAnsi="Garamond"/>
          <w:lang w:val="en-US" w:eastAsia="en-US"/>
        </w:rPr>
        <w:t xml:space="preserve">a couple of milestone examples from the vast literature: </w:t>
      </w:r>
      <w:r w:rsidR="00800D67" w:rsidRPr="0098244E">
        <w:rPr>
          <w:rFonts w:ascii="Garamond" w:hAnsi="Garamond"/>
          <w:lang w:val="en-US" w:eastAsia="en-US"/>
        </w:rPr>
        <w:t xml:space="preserve">Bornstein &amp; D’Agostino, 1992; </w:t>
      </w:r>
      <w:r w:rsidR="00800D67" w:rsidRPr="004E5094">
        <w:rPr>
          <w:rFonts w:ascii="Garamond" w:hAnsi="Garamond"/>
          <w:lang w:val="en-US" w:eastAsia="en-US"/>
        </w:rPr>
        <w:t xml:space="preserve">Kunst-Wilson &amp; Zajonc, 1980; Monahan et al., 2000). </w:t>
      </w:r>
      <w:r w:rsidR="0084228F">
        <w:rPr>
          <w:rFonts w:ascii="Garamond" w:hAnsi="Garamond"/>
          <w:lang w:eastAsia="en-US"/>
        </w:rPr>
        <w:t>So if you are looking at a certain kind of stimulus</w:t>
      </w:r>
      <w:r w:rsidR="00DF2271">
        <w:rPr>
          <w:rFonts w:ascii="Garamond" w:hAnsi="Garamond"/>
          <w:lang w:eastAsia="en-US"/>
        </w:rPr>
        <w:t xml:space="preserve"> a lot</w:t>
      </w:r>
      <w:r w:rsidR="0084228F">
        <w:rPr>
          <w:rFonts w:ascii="Garamond" w:hAnsi="Garamond"/>
          <w:lang w:eastAsia="en-US"/>
        </w:rPr>
        <w:t xml:space="preserve">, your preferences </w:t>
      </w:r>
      <w:r w:rsidR="00DF2271">
        <w:rPr>
          <w:rFonts w:ascii="Garamond" w:hAnsi="Garamond"/>
          <w:lang w:eastAsia="en-US"/>
        </w:rPr>
        <w:t xml:space="preserve">for stimulus of this kind </w:t>
      </w:r>
      <w:r w:rsidR="0084228F">
        <w:rPr>
          <w:rFonts w:ascii="Garamond" w:hAnsi="Garamond"/>
          <w:lang w:eastAsia="en-US"/>
        </w:rPr>
        <w:t>will slowly but surely change</w:t>
      </w:r>
      <w:r w:rsidR="008B38F9">
        <w:rPr>
          <w:rFonts w:ascii="Garamond" w:hAnsi="Garamond"/>
          <w:lang w:eastAsia="en-US"/>
        </w:rPr>
        <w:t xml:space="preserve"> – and this holds even for fairly complex stimuli, for example, </w:t>
      </w:r>
      <w:r w:rsidR="00B15F18">
        <w:rPr>
          <w:rFonts w:ascii="Garamond" w:hAnsi="Garamond"/>
          <w:lang w:eastAsia="en-US"/>
        </w:rPr>
        <w:t>of an aesthetic kind</w:t>
      </w:r>
      <w:r w:rsidR="008B38F9">
        <w:rPr>
          <w:rFonts w:ascii="Garamond" w:hAnsi="Garamond"/>
          <w:lang w:eastAsia="en-US"/>
        </w:rPr>
        <w:t>, which can change your aesthetic preferences</w:t>
      </w:r>
      <w:r w:rsidR="00B15F18">
        <w:rPr>
          <w:rFonts w:ascii="Garamond" w:hAnsi="Garamond"/>
          <w:lang w:eastAsia="en-US"/>
        </w:rPr>
        <w:t xml:space="preserve"> (Cutting 2003, 2006a, 2006b, 2007, Nanay 2016, Cutting 2016)</w:t>
      </w:r>
      <w:r w:rsidR="0084228F">
        <w:rPr>
          <w:rFonts w:ascii="Garamond" w:hAnsi="Garamond"/>
          <w:lang w:eastAsia="en-US"/>
        </w:rPr>
        <w:t xml:space="preserve">. And given how integral our preferences are for our sense of self, this is not a trivial change. </w:t>
      </w:r>
    </w:p>
    <w:p w14:paraId="2B738CBD" w14:textId="51626D27" w:rsidR="00611582" w:rsidRDefault="006507C2" w:rsidP="007456D1">
      <w:pPr>
        <w:rPr>
          <w:rFonts w:ascii="Garamond" w:hAnsi="Garamond"/>
        </w:rPr>
      </w:pPr>
      <w:r>
        <w:rPr>
          <w:rFonts w:ascii="Garamond" w:hAnsi="Garamond"/>
          <w:lang w:eastAsia="en-US"/>
        </w:rPr>
        <w:tab/>
      </w:r>
      <w:r w:rsidR="00446AF5">
        <w:rPr>
          <w:rFonts w:ascii="Garamond" w:hAnsi="Garamond"/>
          <w:lang w:eastAsia="en-US"/>
        </w:rPr>
        <w:t xml:space="preserve">The second mechanism I want to mention </w:t>
      </w:r>
      <w:r w:rsidR="00611582">
        <w:rPr>
          <w:rFonts w:ascii="Garamond" w:hAnsi="Garamond"/>
          <w:lang w:eastAsia="en-US"/>
        </w:rPr>
        <w:t>has to do with a</w:t>
      </w:r>
      <w:r w:rsidR="00611582">
        <w:rPr>
          <w:rFonts w:ascii="Garamond" w:hAnsi="Garamond"/>
        </w:rPr>
        <w:t xml:space="preserve"> very useful distinction in the psychological study of desire between wanting and liking (Berridge and Zajonc 1991, Berridge and Robinson 1995, 2003). Crucially, we can have a strong desire for something we do not actually enjoy – this happens in the case of addiction and also, arguably, in many weakness of will cases. This distinction is incorporated into many contemporary philosophical accounts of desire (Schroeder 2004, Holton 2009). </w:t>
      </w:r>
    </w:p>
    <w:p w14:paraId="5C266E24" w14:textId="73E5FCDC" w:rsidR="00E03923" w:rsidRDefault="00611582" w:rsidP="00611582">
      <w:pPr>
        <w:ind w:firstLine="720"/>
        <w:rPr>
          <w:rFonts w:ascii="Garamond" w:hAnsi="Garamond"/>
        </w:rPr>
      </w:pPr>
      <w:r>
        <w:rPr>
          <w:rFonts w:ascii="Garamond" w:hAnsi="Garamond"/>
        </w:rPr>
        <w:t xml:space="preserve">The experiment I want to focus on </w:t>
      </w:r>
      <w:r w:rsidR="00446AF5">
        <w:rPr>
          <w:rFonts w:ascii="Garamond" w:hAnsi="Garamond"/>
          <w:lang w:eastAsia="en-US"/>
        </w:rPr>
        <w:t xml:space="preserve">is about what happens if our desires get frustrated – something that happens to all of us on a regular basis. </w:t>
      </w:r>
      <w:r w:rsidR="00DD7439">
        <w:rPr>
          <w:rFonts w:ascii="Garamond" w:hAnsi="Garamond"/>
        </w:rPr>
        <w:t xml:space="preserve">More precisely, there is empirical evidence that </w:t>
      </w:r>
      <w:r w:rsidR="00446AF5">
        <w:rPr>
          <w:rFonts w:ascii="Garamond" w:hAnsi="Garamond"/>
        </w:rPr>
        <w:t>if one’s desire to do X is frustrated, this leads to a stronger desire to X and a weaker liking of X (Litt et al. 2010). So if I want to eat a chocolate cake, but I can’t, this makes my desire for the chocolate cake stronger. At the same time, the amount of enjoyment I get out of eventually eating the chocolate cake decreases.</w:t>
      </w:r>
      <w:r w:rsidR="00E03923">
        <w:rPr>
          <w:rFonts w:ascii="Garamond" w:hAnsi="Garamond"/>
        </w:rPr>
        <w:t xml:space="preserve"> </w:t>
      </w:r>
    </w:p>
    <w:p w14:paraId="3F8B6830" w14:textId="4F086563" w:rsidR="006507C2" w:rsidRDefault="00593DEF" w:rsidP="007456D1">
      <w:pPr>
        <w:ind w:firstLine="720"/>
        <w:rPr>
          <w:rFonts w:ascii="Garamond" w:hAnsi="Garamond"/>
        </w:rPr>
      </w:pPr>
      <w:r>
        <w:rPr>
          <w:rFonts w:ascii="Garamond" w:hAnsi="Garamond"/>
        </w:rPr>
        <w:t>I</w:t>
      </w:r>
      <w:r w:rsidR="00E03923">
        <w:rPr>
          <w:rFonts w:ascii="Garamond" w:hAnsi="Garamond"/>
        </w:rPr>
        <w:t xml:space="preserve">f there are systematic reasons for why one’s desire for X is frustrated, then this process leads to stronger and stronger desires for X and a deeper and deeper dislike of X itself. </w:t>
      </w:r>
      <w:r>
        <w:rPr>
          <w:rFonts w:ascii="Garamond" w:hAnsi="Garamond"/>
        </w:rPr>
        <w:t xml:space="preserve">And this whole process can happen unconsciously. In fact, it normally happens unconsciously because any indication of the blatant contradiction between what we desire and what we like is systematically suppressed. </w:t>
      </w:r>
    </w:p>
    <w:p w14:paraId="5EE430C1" w14:textId="131E8C2D" w:rsidR="007764D0" w:rsidRDefault="00262AF1" w:rsidP="007456D1">
      <w:pPr>
        <w:ind w:firstLine="720"/>
        <w:rPr>
          <w:rFonts w:ascii="Garamond" w:hAnsi="Garamond"/>
        </w:rPr>
      </w:pPr>
      <w:r>
        <w:rPr>
          <w:rFonts w:ascii="Garamond" w:hAnsi="Garamond"/>
        </w:rPr>
        <w:t xml:space="preserve">So we do change, and do so without noticing that we do. But the values and the self-image we have about what kind of people we are and what kind of things we do </w:t>
      </w:r>
      <w:r w:rsidR="00F341A3">
        <w:rPr>
          <w:rFonts w:ascii="Garamond" w:hAnsi="Garamond"/>
        </w:rPr>
        <w:t xml:space="preserve">and like </w:t>
      </w:r>
      <w:r>
        <w:rPr>
          <w:rFonts w:ascii="Garamond" w:hAnsi="Garamond"/>
        </w:rPr>
        <w:t>are fixed: they fail to change with us. Eventually, there will be a discrepancy between our changing self and our fixed self-image/</w:t>
      </w:r>
      <w:r w:rsidR="00B55338">
        <w:rPr>
          <w:rFonts w:ascii="Garamond" w:hAnsi="Garamond"/>
        </w:rPr>
        <w:t xml:space="preserve"> </w:t>
      </w:r>
      <w:r>
        <w:rPr>
          <w:rFonts w:ascii="Garamond" w:hAnsi="Garamond"/>
        </w:rPr>
        <w:t xml:space="preserve">values. </w:t>
      </w:r>
      <w:r w:rsidR="007764D0">
        <w:rPr>
          <w:rFonts w:ascii="Garamond" w:hAnsi="Garamond"/>
        </w:rPr>
        <w:t>And this amount</w:t>
      </w:r>
      <w:r w:rsidR="00395103">
        <w:rPr>
          <w:rFonts w:ascii="Garamond" w:hAnsi="Garamond"/>
        </w:rPr>
        <w:t>s</w:t>
      </w:r>
      <w:r w:rsidR="007764D0">
        <w:rPr>
          <w:rFonts w:ascii="Garamond" w:hAnsi="Garamond"/>
        </w:rPr>
        <w:t xml:space="preserve"> to the fragmentation of the mind. </w:t>
      </w:r>
    </w:p>
    <w:p w14:paraId="74C86839" w14:textId="77777777" w:rsidR="007764D0" w:rsidRDefault="007764D0" w:rsidP="007456D1">
      <w:pPr>
        <w:rPr>
          <w:rFonts w:ascii="Garamond" w:hAnsi="Garamond"/>
        </w:rPr>
      </w:pPr>
    </w:p>
    <w:p w14:paraId="630801BC" w14:textId="45376EC0" w:rsidR="007764D0" w:rsidRPr="007764D0" w:rsidRDefault="007764D0" w:rsidP="007456D1">
      <w:pPr>
        <w:rPr>
          <w:rFonts w:ascii="Garamond" w:hAnsi="Garamond"/>
          <w:b/>
        </w:rPr>
      </w:pPr>
      <w:r w:rsidRPr="007764D0">
        <w:rPr>
          <w:rFonts w:ascii="Garamond" w:hAnsi="Garamond"/>
          <w:b/>
        </w:rPr>
        <w:t>V. Fragmentation and mental effort</w:t>
      </w:r>
    </w:p>
    <w:p w14:paraId="4753559B" w14:textId="77777777" w:rsidR="007764D0" w:rsidRDefault="007764D0" w:rsidP="007456D1">
      <w:pPr>
        <w:rPr>
          <w:rFonts w:ascii="Garamond" w:hAnsi="Garamond"/>
        </w:rPr>
      </w:pPr>
    </w:p>
    <w:p w14:paraId="6FE5EC5B" w14:textId="7AB0C54F" w:rsidR="00286F53" w:rsidRDefault="00904342" w:rsidP="007456D1">
      <w:pPr>
        <w:rPr>
          <w:rFonts w:ascii="Garamond" w:hAnsi="Garamond"/>
          <w:lang w:eastAsia="en-US"/>
        </w:rPr>
      </w:pPr>
      <w:r>
        <w:rPr>
          <w:rFonts w:ascii="Garamond" w:hAnsi="Garamond"/>
        </w:rPr>
        <w:t xml:space="preserve">Why is fragmentation a bad thing? </w:t>
      </w:r>
      <w:r w:rsidR="008254C0">
        <w:rPr>
          <w:rFonts w:ascii="Garamond" w:hAnsi="Garamond"/>
        </w:rPr>
        <w:t xml:space="preserve">If your desires don’t line up with what you think about yourself and what kind of person you are or what kind of things you should do, it is difficult to see how one can avoid temptation. </w:t>
      </w:r>
      <w:r w:rsidR="00655797">
        <w:rPr>
          <w:rFonts w:ascii="Garamond" w:hAnsi="Garamond"/>
          <w:lang w:eastAsia="en-US"/>
        </w:rPr>
        <w:t xml:space="preserve">As we have seen, avoiding temptation means avoiding situations where my desire conflicts with what I take to be the important features of myself. If there is a rift between your </w:t>
      </w:r>
      <w:r w:rsidR="00610241">
        <w:rPr>
          <w:rFonts w:ascii="Garamond" w:hAnsi="Garamond"/>
          <w:lang w:eastAsia="en-US"/>
        </w:rPr>
        <w:t xml:space="preserve">standing </w:t>
      </w:r>
      <w:r w:rsidR="00655797">
        <w:rPr>
          <w:rFonts w:ascii="Garamond" w:hAnsi="Garamond"/>
          <w:lang w:eastAsia="en-US"/>
        </w:rPr>
        <w:t>des</w:t>
      </w:r>
      <w:r w:rsidR="00B55338">
        <w:rPr>
          <w:rFonts w:ascii="Garamond" w:hAnsi="Garamond"/>
          <w:lang w:eastAsia="en-US"/>
        </w:rPr>
        <w:t>ires and your values/self-</w:t>
      </w:r>
      <w:r w:rsidR="00655797">
        <w:rPr>
          <w:rFonts w:ascii="Garamond" w:hAnsi="Garamond"/>
          <w:lang w:eastAsia="en-US"/>
        </w:rPr>
        <w:t>image, it is only a matt</w:t>
      </w:r>
      <w:r w:rsidR="00286F53">
        <w:rPr>
          <w:rFonts w:ascii="Garamond" w:hAnsi="Garamond"/>
          <w:lang w:eastAsia="en-US"/>
        </w:rPr>
        <w:t xml:space="preserve">er of time until you encounter situations where your </w:t>
      </w:r>
      <w:r w:rsidR="00610241">
        <w:rPr>
          <w:rFonts w:ascii="Garamond" w:hAnsi="Garamond"/>
          <w:lang w:eastAsia="en-US"/>
        </w:rPr>
        <w:t>corresponding occur</w:t>
      </w:r>
      <w:r w:rsidR="009F62F8">
        <w:rPr>
          <w:rFonts w:ascii="Garamond" w:hAnsi="Garamond"/>
          <w:lang w:eastAsia="en-US"/>
        </w:rPr>
        <w:t>r</w:t>
      </w:r>
      <w:r w:rsidR="00610241">
        <w:rPr>
          <w:rFonts w:ascii="Garamond" w:hAnsi="Garamond"/>
          <w:lang w:eastAsia="en-US"/>
        </w:rPr>
        <w:t xml:space="preserve">ent </w:t>
      </w:r>
      <w:r w:rsidR="00286F53">
        <w:rPr>
          <w:rFonts w:ascii="Garamond" w:hAnsi="Garamond"/>
          <w:lang w:eastAsia="en-US"/>
        </w:rPr>
        <w:t xml:space="preserve">desire is induced. </w:t>
      </w:r>
    </w:p>
    <w:p w14:paraId="3158C39D" w14:textId="21799A65" w:rsidR="00B636E0" w:rsidRPr="00CB64BA" w:rsidRDefault="00286F53" w:rsidP="00CB64BA">
      <w:r>
        <w:rPr>
          <w:rFonts w:ascii="Garamond" w:hAnsi="Garamond"/>
          <w:lang w:eastAsia="en-US"/>
        </w:rPr>
        <w:t xml:space="preserve">One could respond that this is not the only way one can avoid temptation. Even if your desires are not in tune with the rest of your mind, as long as you are aware of that, you can try to avoid triggers that would induce these desires. </w:t>
      </w:r>
      <w:r w:rsidR="00174909">
        <w:rPr>
          <w:rFonts w:ascii="Garamond" w:hAnsi="Garamond"/>
          <w:lang w:eastAsia="en-US"/>
        </w:rPr>
        <w:t xml:space="preserve">The problem with this proposal is that, </w:t>
      </w:r>
      <w:r w:rsidR="00E4501E">
        <w:rPr>
          <w:rFonts w:ascii="Garamond" w:hAnsi="Garamond"/>
          <w:lang w:eastAsia="en-US"/>
        </w:rPr>
        <w:t xml:space="preserve">as it is well-known in the addiction literature, it is not only the </w:t>
      </w:r>
      <w:r w:rsidR="00174909">
        <w:rPr>
          <w:rFonts w:ascii="Garamond" w:hAnsi="Garamond"/>
          <w:lang w:eastAsia="en-US"/>
        </w:rPr>
        <w:t xml:space="preserve">object of the desire that can serve as a trigger, but any </w:t>
      </w:r>
      <w:r w:rsidR="009C7A0A">
        <w:rPr>
          <w:rFonts w:ascii="Garamond" w:hAnsi="Garamond"/>
          <w:lang w:eastAsia="en-US"/>
        </w:rPr>
        <w:t xml:space="preserve">kind of stimulus that is associated with </w:t>
      </w:r>
      <w:r w:rsidR="00174909">
        <w:rPr>
          <w:rFonts w:ascii="Garamond" w:hAnsi="Garamond"/>
          <w:lang w:eastAsia="en-US"/>
        </w:rPr>
        <w:t>the object of the desire</w:t>
      </w:r>
      <w:r w:rsidR="00196BB9">
        <w:rPr>
          <w:rFonts w:ascii="Garamond" w:hAnsi="Garamond"/>
          <w:lang w:eastAsia="en-US"/>
        </w:rPr>
        <w:t xml:space="preserve"> (</w:t>
      </w:r>
      <w:r w:rsidR="00492840">
        <w:rPr>
          <w:rFonts w:ascii="Garamond" w:hAnsi="Garamond"/>
          <w:lang w:eastAsia="en-US"/>
        </w:rPr>
        <w:t>Zironi et al. 2006</w:t>
      </w:r>
      <w:r w:rsidR="00997853">
        <w:rPr>
          <w:rFonts w:ascii="Garamond" w:hAnsi="Garamond"/>
          <w:lang w:eastAsia="en-US"/>
        </w:rPr>
        <w:t>, See 2005</w:t>
      </w:r>
      <w:r w:rsidR="00957D3D">
        <w:rPr>
          <w:rFonts w:ascii="Garamond" w:hAnsi="Garamond"/>
          <w:lang w:eastAsia="en-US"/>
        </w:rPr>
        <w:t xml:space="preserve">, </w:t>
      </w:r>
      <w:hyperlink r:id="rId9" w:anchor="R6" w:history="1">
        <w:r w:rsidR="00957D3D" w:rsidRPr="00944B51">
          <w:rPr>
            <w:rStyle w:val="Hyperlink"/>
            <w:rFonts w:ascii="Garamond" w:hAnsi="Garamond"/>
            <w:color w:val="000000" w:themeColor="text1"/>
            <w:u w:val="none"/>
            <w:shd w:val="clear" w:color="auto" w:fill="FFFFFF"/>
          </w:rPr>
          <w:t>Childress et al., 1999</w:t>
        </w:r>
      </w:hyperlink>
      <w:r w:rsidR="00957D3D" w:rsidRPr="00944B51">
        <w:rPr>
          <w:rFonts w:ascii="Garamond" w:hAnsi="Garamond"/>
          <w:color w:val="000000" w:themeColor="text1"/>
          <w:shd w:val="clear" w:color="auto" w:fill="FFFFFF"/>
        </w:rPr>
        <w:t>; </w:t>
      </w:r>
      <w:hyperlink r:id="rId10" w:anchor="R9" w:history="1">
        <w:r w:rsidR="00957D3D" w:rsidRPr="00944B51">
          <w:rPr>
            <w:rStyle w:val="Hyperlink"/>
            <w:rFonts w:ascii="Garamond" w:hAnsi="Garamond"/>
            <w:color w:val="000000" w:themeColor="text1"/>
            <w:u w:val="none"/>
            <w:shd w:val="clear" w:color="auto" w:fill="FFFFFF"/>
          </w:rPr>
          <w:t>Di Ciano &amp; Everitt, 2003</w:t>
        </w:r>
      </w:hyperlink>
      <w:r w:rsidR="00957D3D" w:rsidRPr="00944B51">
        <w:rPr>
          <w:rFonts w:ascii="Garamond" w:hAnsi="Garamond"/>
          <w:color w:val="000000" w:themeColor="text1"/>
          <w:shd w:val="clear" w:color="auto" w:fill="FFFFFF"/>
        </w:rPr>
        <w:t>; </w:t>
      </w:r>
      <w:hyperlink r:id="rId11" w:anchor="R11" w:history="1">
        <w:r w:rsidR="00957D3D" w:rsidRPr="00944B51">
          <w:rPr>
            <w:rStyle w:val="Hyperlink"/>
            <w:rFonts w:ascii="Garamond" w:hAnsi="Garamond"/>
            <w:color w:val="000000" w:themeColor="text1"/>
            <w:u w:val="none"/>
            <w:shd w:val="clear" w:color="auto" w:fill="FFFFFF"/>
          </w:rPr>
          <w:t>Fuchs et al 2008</w:t>
        </w:r>
      </w:hyperlink>
      <w:r w:rsidR="00957D3D" w:rsidRPr="00944B51">
        <w:rPr>
          <w:rFonts w:ascii="Garamond" w:hAnsi="Garamond"/>
          <w:color w:val="000000" w:themeColor="text1"/>
          <w:shd w:val="clear" w:color="auto" w:fill="FFFFFF"/>
        </w:rPr>
        <w:t>; </w:t>
      </w:r>
      <w:hyperlink r:id="rId12" w:anchor="R19" w:history="1">
        <w:r w:rsidR="00957D3D" w:rsidRPr="00944B51">
          <w:rPr>
            <w:rStyle w:val="Hyperlink"/>
            <w:rFonts w:ascii="Garamond" w:hAnsi="Garamond"/>
            <w:color w:val="000000" w:themeColor="text1"/>
            <w:u w:val="none"/>
            <w:shd w:val="clear" w:color="auto" w:fill="FFFFFF"/>
          </w:rPr>
          <w:t>O'Brien et al. 1998</w:t>
        </w:r>
      </w:hyperlink>
      <w:r w:rsidR="00957D3D" w:rsidRPr="00944B51">
        <w:rPr>
          <w:rFonts w:ascii="Garamond" w:hAnsi="Garamond"/>
          <w:color w:val="000000" w:themeColor="text1"/>
          <w:shd w:val="clear" w:color="auto" w:fill="FFFFFF"/>
        </w:rPr>
        <w:t>)</w:t>
      </w:r>
      <w:r w:rsidR="005E42EB">
        <w:rPr>
          <w:rFonts w:ascii="Garamond" w:hAnsi="Garamond"/>
          <w:color w:val="000000" w:themeColor="text1"/>
          <w:shd w:val="clear" w:color="auto" w:fill="FFFFFF"/>
        </w:rPr>
        <w:t>.</w:t>
      </w:r>
      <w:r w:rsidR="00CB64BA">
        <w:t xml:space="preserve"> </w:t>
      </w:r>
      <w:r w:rsidR="00B636E0">
        <w:rPr>
          <w:rFonts w:ascii="Garamond" w:hAnsi="Garamond"/>
          <w:lang w:eastAsia="en-US"/>
        </w:rPr>
        <w:t xml:space="preserve">And given the reach of these association networks, it is difficult to live </w:t>
      </w:r>
      <w:r w:rsidR="00A23086">
        <w:rPr>
          <w:rFonts w:ascii="Garamond" w:hAnsi="Garamond"/>
          <w:lang w:eastAsia="en-US"/>
        </w:rPr>
        <w:t>your</w:t>
      </w:r>
      <w:r w:rsidR="00B636E0">
        <w:rPr>
          <w:rFonts w:ascii="Garamond" w:hAnsi="Garamond"/>
          <w:lang w:eastAsia="en-US"/>
        </w:rPr>
        <w:t xml:space="preserve"> life in a way that would avoid anything that could possibly remind </w:t>
      </w:r>
      <w:r w:rsidR="00A23086">
        <w:rPr>
          <w:rFonts w:ascii="Garamond" w:hAnsi="Garamond"/>
          <w:lang w:eastAsia="en-US"/>
        </w:rPr>
        <w:t>you</w:t>
      </w:r>
      <w:r w:rsidR="00B636E0">
        <w:rPr>
          <w:rFonts w:ascii="Garamond" w:hAnsi="Garamond"/>
          <w:lang w:eastAsia="en-US"/>
        </w:rPr>
        <w:t xml:space="preserve"> of what </w:t>
      </w:r>
      <w:r w:rsidR="00A23086">
        <w:rPr>
          <w:rFonts w:ascii="Garamond" w:hAnsi="Garamond"/>
          <w:lang w:eastAsia="en-US"/>
        </w:rPr>
        <w:t>you desire</w:t>
      </w:r>
      <w:r w:rsidR="00B636E0">
        <w:rPr>
          <w:rFonts w:ascii="Garamond" w:hAnsi="Garamond"/>
          <w:lang w:eastAsia="en-US"/>
        </w:rPr>
        <w:t xml:space="preserve">. </w:t>
      </w:r>
    </w:p>
    <w:p w14:paraId="76794287" w14:textId="53761917" w:rsidR="000A7360" w:rsidRDefault="00B32CEE" w:rsidP="007456D1">
      <w:pPr>
        <w:ind w:firstLine="720"/>
        <w:rPr>
          <w:rFonts w:ascii="Garamond" w:hAnsi="Garamond"/>
          <w:lang w:eastAsia="en-US"/>
        </w:rPr>
      </w:pPr>
      <w:r>
        <w:rPr>
          <w:rFonts w:ascii="Garamond" w:hAnsi="Garamond"/>
          <w:lang w:eastAsia="en-US"/>
        </w:rPr>
        <w:t xml:space="preserve">In other words, there is no easy way of dealing with a conflict between your desires and the rest of your mind. And if such conflict is present, you will eventually </w:t>
      </w:r>
      <w:r w:rsidR="00D97684">
        <w:rPr>
          <w:rFonts w:ascii="Garamond" w:hAnsi="Garamond"/>
          <w:lang w:eastAsia="en-US"/>
        </w:rPr>
        <w:t xml:space="preserve">get into tempting situations. The question is: What happens in these situations? </w:t>
      </w:r>
    </w:p>
    <w:p w14:paraId="550C2C32" w14:textId="44BF4E0D" w:rsidR="00593DEF" w:rsidRDefault="000B0CBB" w:rsidP="007456D1">
      <w:pPr>
        <w:ind w:firstLine="720"/>
        <w:rPr>
          <w:rFonts w:ascii="Garamond" w:hAnsi="Garamond"/>
        </w:rPr>
      </w:pPr>
      <w:r>
        <w:rPr>
          <w:rFonts w:ascii="Garamond" w:hAnsi="Garamond"/>
          <w:lang w:eastAsia="en-US"/>
        </w:rPr>
        <w:t>H</w:t>
      </w:r>
      <w:r w:rsidR="00D97684">
        <w:rPr>
          <w:rFonts w:ascii="Garamond" w:hAnsi="Garamond"/>
          <w:lang w:eastAsia="en-US"/>
        </w:rPr>
        <w:t xml:space="preserve">ere we need to highlight an important consequence of fragmentation. It is not easy to hide it from yourself the discrepancies in your mental life. It takes effort. </w:t>
      </w:r>
      <w:r>
        <w:rPr>
          <w:rFonts w:ascii="Garamond" w:hAnsi="Garamond"/>
          <w:lang w:eastAsia="en-US"/>
        </w:rPr>
        <w:t xml:space="preserve">You can’t just let your mind wonder anywhere, you need to establish no-go zones in your mind and police their borders. </w:t>
      </w:r>
      <w:r w:rsidR="008B0938">
        <w:rPr>
          <w:rFonts w:ascii="Garamond" w:hAnsi="Garamond"/>
        </w:rPr>
        <w:t xml:space="preserve">And with all that mental effort permanently employed to cover up the cracks (or fault lines) of our minds, we have very little mental effort remaining to </w:t>
      </w:r>
      <w:r w:rsidR="00367609">
        <w:rPr>
          <w:rFonts w:ascii="Garamond" w:hAnsi="Garamond"/>
        </w:rPr>
        <w:t xml:space="preserve">do anything else. </w:t>
      </w:r>
    </w:p>
    <w:p w14:paraId="3D0643CE" w14:textId="0670862B" w:rsidR="00404D57" w:rsidRDefault="00036FA2" w:rsidP="007456D1">
      <w:pPr>
        <w:ind w:firstLine="720"/>
        <w:rPr>
          <w:rFonts w:ascii="Garamond" w:hAnsi="Garamond"/>
        </w:rPr>
      </w:pPr>
      <w:r>
        <w:rPr>
          <w:rFonts w:ascii="Garamond" w:hAnsi="Garamond"/>
        </w:rPr>
        <w:t xml:space="preserve">Importantly, if much of your mental effort is allocated to </w:t>
      </w:r>
      <w:r w:rsidR="00A57879">
        <w:rPr>
          <w:rFonts w:ascii="Garamond" w:hAnsi="Garamond"/>
        </w:rPr>
        <w:t xml:space="preserve">cover up the fragmentations of your mind and to the </w:t>
      </w:r>
      <w:r>
        <w:rPr>
          <w:rFonts w:ascii="Garamond" w:hAnsi="Garamond"/>
        </w:rPr>
        <w:t xml:space="preserve">policing of what parts of </w:t>
      </w:r>
      <w:r w:rsidR="00A57879">
        <w:rPr>
          <w:rFonts w:ascii="Garamond" w:hAnsi="Garamond"/>
        </w:rPr>
        <w:t xml:space="preserve">this </w:t>
      </w:r>
      <w:r>
        <w:rPr>
          <w:rFonts w:ascii="Garamond" w:hAnsi="Garamond"/>
        </w:rPr>
        <w:t>fragme</w:t>
      </w:r>
      <w:r w:rsidR="00A57879">
        <w:rPr>
          <w:rFonts w:ascii="Garamond" w:hAnsi="Garamond"/>
        </w:rPr>
        <w:t xml:space="preserve">nted </w:t>
      </w:r>
      <w:r w:rsidR="0023778F">
        <w:rPr>
          <w:rFonts w:ascii="Garamond" w:hAnsi="Garamond"/>
        </w:rPr>
        <w:t xml:space="preserve">mind </w:t>
      </w:r>
      <w:r w:rsidR="00A57879">
        <w:rPr>
          <w:rFonts w:ascii="Garamond" w:hAnsi="Garamond"/>
        </w:rPr>
        <w:t>are too unsafe to go to, you will have very little mental energy left to prevent you from resist</w:t>
      </w:r>
      <w:r w:rsidR="007D3DD6">
        <w:rPr>
          <w:rFonts w:ascii="Garamond" w:hAnsi="Garamond"/>
        </w:rPr>
        <w:t>ing</w:t>
      </w:r>
      <w:r w:rsidR="00A57879">
        <w:rPr>
          <w:rFonts w:ascii="Garamond" w:hAnsi="Garamond"/>
        </w:rPr>
        <w:t xml:space="preserve"> temptation when you </w:t>
      </w:r>
      <w:r w:rsidR="00404D57">
        <w:rPr>
          <w:rFonts w:ascii="Garamond" w:hAnsi="Garamond"/>
        </w:rPr>
        <w:t xml:space="preserve">do encounter it. </w:t>
      </w:r>
    </w:p>
    <w:p w14:paraId="63715CEC" w14:textId="281CF434" w:rsidR="00036FA2" w:rsidRDefault="00492B18" w:rsidP="007456D1">
      <w:pPr>
        <w:ind w:firstLine="720"/>
        <w:rPr>
          <w:rFonts w:ascii="Garamond" w:hAnsi="Garamond"/>
        </w:rPr>
      </w:pPr>
      <w:r>
        <w:rPr>
          <w:rFonts w:ascii="Garamond" w:hAnsi="Garamond"/>
        </w:rPr>
        <w:t xml:space="preserve">We have seen that the ability to resist temptation is not the same as the ability to </w:t>
      </w:r>
      <w:r w:rsidR="000D6081">
        <w:rPr>
          <w:rFonts w:ascii="Garamond" w:hAnsi="Garamond"/>
        </w:rPr>
        <w:t xml:space="preserve">avoid temptation. But there is an important </w:t>
      </w:r>
      <w:r w:rsidR="00404D57">
        <w:rPr>
          <w:rFonts w:ascii="Garamond" w:hAnsi="Garamond"/>
        </w:rPr>
        <w:t xml:space="preserve">interaction </w:t>
      </w:r>
      <w:r w:rsidR="00950EB7">
        <w:rPr>
          <w:rFonts w:ascii="Garamond" w:hAnsi="Garamond"/>
        </w:rPr>
        <w:t xml:space="preserve">between </w:t>
      </w:r>
      <w:r w:rsidR="000D6081">
        <w:rPr>
          <w:rFonts w:ascii="Garamond" w:hAnsi="Garamond"/>
        </w:rPr>
        <w:t>the two.</w:t>
      </w:r>
      <w:r w:rsidR="00950EB7">
        <w:rPr>
          <w:rFonts w:ascii="Garamond" w:hAnsi="Garamond"/>
        </w:rPr>
        <w:t xml:space="preserve"> If you’re bad at avoiding temptation, this is likely to </w:t>
      </w:r>
      <w:r w:rsidR="00223B51">
        <w:rPr>
          <w:rFonts w:ascii="Garamond" w:hAnsi="Garamond"/>
        </w:rPr>
        <w:t>lower your ability to resist temptation because your mental energy is constantly taken up with hiding the fragmentations of your mind</w:t>
      </w:r>
      <w:r w:rsidR="00414623">
        <w:rPr>
          <w:rFonts w:ascii="Garamond" w:hAnsi="Garamond"/>
        </w:rPr>
        <w:t xml:space="preserve"> and this leaves very little mental energy to </w:t>
      </w:r>
      <w:r w:rsidR="000A4F97">
        <w:rPr>
          <w:rFonts w:ascii="Garamond" w:hAnsi="Garamond"/>
        </w:rPr>
        <w:t xml:space="preserve">anything else – and especially to resist temptations. </w:t>
      </w:r>
    </w:p>
    <w:p w14:paraId="31A25D85" w14:textId="063B53E9" w:rsidR="00B23F9A" w:rsidRDefault="00B23F9A" w:rsidP="007456D1">
      <w:pPr>
        <w:rPr>
          <w:rFonts w:ascii="Garamond" w:hAnsi="Garamond"/>
          <w:lang w:eastAsia="en-US"/>
        </w:rPr>
      </w:pPr>
    </w:p>
    <w:p w14:paraId="3CEA8E4F" w14:textId="7AA09357" w:rsidR="00B23F9A" w:rsidRPr="006C2E6D" w:rsidRDefault="00B23F9A" w:rsidP="007456D1">
      <w:pPr>
        <w:rPr>
          <w:rFonts w:ascii="Garamond" w:hAnsi="Garamond"/>
          <w:b/>
          <w:lang w:eastAsia="en-US"/>
        </w:rPr>
      </w:pPr>
      <w:r>
        <w:rPr>
          <w:rFonts w:ascii="Garamond" w:hAnsi="Garamond"/>
          <w:b/>
          <w:lang w:eastAsia="en-US"/>
        </w:rPr>
        <w:t>V</w:t>
      </w:r>
      <w:r w:rsidR="007764D0">
        <w:rPr>
          <w:rFonts w:ascii="Garamond" w:hAnsi="Garamond"/>
          <w:b/>
          <w:lang w:eastAsia="en-US"/>
        </w:rPr>
        <w:t>I</w:t>
      </w:r>
      <w:r w:rsidRPr="006C2E6D">
        <w:rPr>
          <w:rFonts w:ascii="Garamond" w:hAnsi="Garamond"/>
          <w:b/>
          <w:lang w:eastAsia="en-US"/>
        </w:rPr>
        <w:t xml:space="preserve">. </w:t>
      </w:r>
      <w:r>
        <w:rPr>
          <w:rFonts w:ascii="Garamond" w:hAnsi="Garamond"/>
          <w:b/>
          <w:lang w:eastAsia="en-US"/>
        </w:rPr>
        <w:t>Fragmentation vs. Ego depletion</w:t>
      </w:r>
    </w:p>
    <w:p w14:paraId="0D62421F" w14:textId="77777777" w:rsidR="00B23F9A" w:rsidRDefault="00B23F9A" w:rsidP="007456D1">
      <w:pPr>
        <w:rPr>
          <w:rFonts w:ascii="Garamond" w:hAnsi="Garamond"/>
          <w:lang w:eastAsia="en-US"/>
        </w:rPr>
      </w:pPr>
    </w:p>
    <w:p w14:paraId="635CE321" w14:textId="77777777" w:rsidR="00037EA9" w:rsidRDefault="00B23F9A" w:rsidP="007456D1">
      <w:pPr>
        <w:rPr>
          <w:rFonts w:ascii="Garamond" w:hAnsi="Garamond"/>
          <w:lang w:eastAsia="en-US"/>
        </w:rPr>
      </w:pPr>
      <w:r>
        <w:rPr>
          <w:rFonts w:ascii="Garamond" w:hAnsi="Garamond"/>
          <w:lang w:eastAsia="en-US"/>
        </w:rPr>
        <w:t xml:space="preserve">I need to do some product differentiation. One may wonder how my concept of fragmentation differs from the popular concept of ego depletion. </w:t>
      </w:r>
      <w:r w:rsidR="007D3B6E">
        <w:rPr>
          <w:rFonts w:ascii="Garamond" w:hAnsi="Garamond"/>
          <w:lang w:eastAsia="en-US"/>
        </w:rPr>
        <w:t>I</w:t>
      </w:r>
      <w:r w:rsidR="00D06AE8">
        <w:rPr>
          <w:rFonts w:ascii="Garamond" w:hAnsi="Garamond"/>
          <w:lang w:eastAsia="en-US"/>
        </w:rPr>
        <w:t xml:space="preserve"> argued that i</w:t>
      </w:r>
      <w:r w:rsidR="007D3B6E">
        <w:rPr>
          <w:rFonts w:ascii="Garamond" w:hAnsi="Garamond"/>
          <w:lang w:eastAsia="en-US"/>
        </w:rPr>
        <w:t xml:space="preserve">f one’s mind is fragmented, a lot of mental effort needs to be spent on maintaining this compartmentalization – to use the metaphor I used in the previous section, to cover up the cracks of our mind. </w:t>
      </w:r>
    </w:p>
    <w:p w14:paraId="0C308757" w14:textId="18104B04" w:rsidR="003C7C3E" w:rsidRPr="00B35C47" w:rsidRDefault="00037EA9" w:rsidP="0087586D">
      <w:pPr>
        <w:widowControl w:val="0"/>
        <w:autoSpaceDE w:val="0"/>
        <w:autoSpaceDN w:val="0"/>
        <w:adjustRightInd w:val="0"/>
        <w:ind w:firstLine="720"/>
        <w:rPr>
          <w:sz w:val="22"/>
          <w:szCs w:val="22"/>
          <w:lang w:val="en-US" w:eastAsia="en-US"/>
        </w:rPr>
      </w:pPr>
      <w:r>
        <w:rPr>
          <w:rFonts w:ascii="Garamond" w:hAnsi="Garamond"/>
          <w:lang w:eastAsia="en-US"/>
        </w:rPr>
        <w:t xml:space="preserve">This </w:t>
      </w:r>
      <w:r w:rsidR="002F5A48">
        <w:rPr>
          <w:rFonts w:ascii="Garamond" w:hAnsi="Garamond"/>
          <w:lang w:eastAsia="en-US"/>
        </w:rPr>
        <w:t>may sound</w:t>
      </w:r>
      <w:r>
        <w:rPr>
          <w:rFonts w:ascii="Garamond" w:hAnsi="Garamond"/>
          <w:lang w:eastAsia="en-US"/>
        </w:rPr>
        <w:t xml:space="preserve"> </w:t>
      </w:r>
      <w:r w:rsidR="002F5A48">
        <w:rPr>
          <w:rFonts w:ascii="Garamond" w:hAnsi="Garamond"/>
          <w:lang w:eastAsia="en-US"/>
        </w:rPr>
        <w:t xml:space="preserve">very </w:t>
      </w:r>
      <w:r>
        <w:rPr>
          <w:rFonts w:ascii="Garamond" w:hAnsi="Garamond"/>
          <w:lang w:eastAsia="en-US"/>
        </w:rPr>
        <w:t xml:space="preserve">similar to </w:t>
      </w:r>
      <w:r w:rsidR="004327FA">
        <w:rPr>
          <w:rFonts w:ascii="Garamond" w:hAnsi="Garamond"/>
          <w:lang w:eastAsia="en-US"/>
        </w:rPr>
        <w:t xml:space="preserve">the </w:t>
      </w:r>
      <w:r w:rsidR="001B444E">
        <w:rPr>
          <w:rFonts w:ascii="Garamond" w:hAnsi="Garamond"/>
          <w:lang w:eastAsia="en-US"/>
        </w:rPr>
        <w:t xml:space="preserve">well-known </w:t>
      </w:r>
      <w:r w:rsidR="004327FA">
        <w:rPr>
          <w:rFonts w:ascii="Garamond" w:hAnsi="Garamond"/>
          <w:lang w:eastAsia="en-US"/>
        </w:rPr>
        <w:t xml:space="preserve">general argument about </w:t>
      </w:r>
      <w:r w:rsidR="002F5A48">
        <w:rPr>
          <w:rFonts w:ascii="Garamond" w:hAnsi="Garamond"/>
          <w:lang w:eastAsia="en-US"/>
        </w:rPr>
        <w:t>ego depletion</w:t>
      </w:r>
      <w:r w:rsidR="001B444E">
        <w:rPr>
          <w:rFonts w:ascii="Garamond" w:hAnsi="Garamond"/>
          <w:lang w:eastAsia="en-US"/>
        </w:rPr>
        <w:t xml:space="preserve"> </w:t>
      </w:r>
      <w:r w:rsidR="001B444E" w:rsidRPr="00B35C47">
        <w:rPr>
          <w:rFonts w:ascii="Garamond" w:hAnsi="Garamond"/>
        </w:rPr>
        <w:t>(</w:t>
      </w:r>
      <w:r w:rsidR="00B35C47">
        <w:rPr>
          <w:rFonts w:ascii="Garamond" w:hAnsi="Garamond"/>
        </w:rPr>
        <w:t xml:space="preserve">Baumeister et al. 1998, Heatherton &amp; </w:t>
      </w:r>
      <w:r w:rsidR="00B35C47" w:rsidRPr="00513190">
        <w:rPr>
          <w:rFonts w:ascii="Garamond" w:hAnsi="Garamond"/>
        </w:rPr>
        <w:t>Vohs 1998, Baumeister &amp; Vohs 2007</w:t>
      </w:r>
      <w:r w:rsidR="00CC183B" w:rsidRPr="00513190">
        <w:rPr>
          <w:rFonts w:ascii="Garamond" w:hAnsi="Garamond"/>
        </w:rPr>
        <w:t>, Hagger et al. 2010</w:t>
      </w:r>
      <w:r w:rsidR="00513190" w:rsidRPr="00513190">
        <w:rPr>
          <w:rFonts w:ascii="Garamond" w:hAnsi="Garamond"/>
        </w:rPr>
        <w:t xml:space="preserve">, </w:t>
      </w:r>
      <w:r w:rsidR="00C05BF5">
        <w:rPr>
          <w:rFonts w:ascii="Garamond" w:hAnsi="Garamond"/>
          <w:lang w:val="en-US" w:eastAsia="en-US"/>
        </w:rPr>
        <w:t xml:space="preserve">Inzlicht &amp; Schmeichel </w:t>
      </w:r>
      <w:r w:rsidR="00513190" w:rsidRPr="00513190">
        <w:rPr>
          <w:rFonts w:ascii="Garamond" w:hAnsi="Garamond"/>
          <w:lang w:val="en-US" w:eastAsia="en-US"/>
        </w:rPr>
        <w:t>2012</w:t>
      </w:r>
      <w:r w:rsidR="001B444E" w:rsidRPr="00513190">
        <w:rPr>
          <w:rFonts w:ascii="Garamond" w:hAnsi="Garamond"/>
        </w:rPr>
        <w:t>)</w:t>
      </w:r>
      <w:r w:rsidR="004327FA" w:rsidRPr="00513190">
        <w:rPr>
          <w:rFonts w:ascii="Garamond" w:hAnsi="Garamond"/>
        </w:rPr>
        <w:t>.</w:t>
      </w:r>
      <w:r w:rsidR="004327FA" w:rsidRPr="00B35C47">
        <w:rPr>
          <w:rFonts w:ascii="Garamond" w:hAnsi="Garamond"/>
        </w:rPr>
        <w:t xml:space="preserve"> In </w:t>
      </w:r>
      <w:r w:rsidR="006A71C3" w:rsidRPr="00B35C47">
        <w:rPr>
          <w:rFonts w:ascii="Garamond" w:hAnsi="Garamond"/>
        </w:rPr>
        <w:t xml:space="preserve">the </w:t>
      </w:r>
      <w:r w:rsidR="006A71C3">
        <w:rPr>
          <w:rFonts w:ascii="Garamond" w:hAnsi="Garamond"/>
          <w:lang w:eastAsia="en-US"/>
        </w:rPr>
        <w:t xml:space="preserve">ego depletion paradigm, </w:t>
      </w:r>
      <w:r w:rsidR="003D27E1">
        <w:rPr>
          <w:rFonts w:ascii="Garamond" w:hAnsi="Garamond"/>
          <w:lang w:eastAsia="en-US"/>
        </w:rPr>
        <w:t>it is shown that depleting the mental resources of a subject influences future behaviour in a way that could be interprete</w:t>
      </w:r>
      <w:r w:rsidR="003C7C3E">
        <w:rPr>
          <w:rFonts w:ascii="Garamond" w:hAnsi="Garamond"/>
          <w:lang w:eastAsia="en-US"/>
        </w:rPr>
        <w:t>d as suppressing self-</w:t>
      </w:r>
      <w:r w:rsidR="003D27E1">
        <w:rPr>
          <w:rFonts w:ascii="Garamond" w:hAnsi="Garamond"/>
          <w:lang w:eastAsia="en-US"/>
        </w:rPr>
        <w:t>control. In one of the most widely discussed experiment</w:t>
      </w:r>
      <w:r w:rsidR="00214227">
        <w:rPr>
          <w:rFonts w:ascii="Garamond" w:hAnsi="Garamond"/>
          <w:lang w:eastAsia="en-US"/>
        </w:rPr>
        <w:t>s</w:t>
      </w:r>
      <w:r w:rsidR="003D27E1">
        <w:rPr>
          <w:rFonts w:ascii="Garamond" w:hAnsi="Garamond"/>
          <w:lang w:eastAsia="en-US"/>
        </w:rPr>
        <w:t xml:space="preserve">, doing long divisions </w:t>
      </w:r>
      <w:r w:rsidR="003C7C3E">
        <w:rPr>
          <w:rFonts w:ascii="Garamond" w:hAnsi="Garamond"/>
          <w:lang w:eastAsia="en-US"/>
        </w:rPr>
        <w:t>for a long time led to the subject’s choosing unhealthy food like chocolate cakes instead of healthy snacks</w:t>
      </w:r>
      <w:r w:rsidR="001B444E">
        <w:rPr>
          <w:rFonts w:ascii="Garamond" w:hAnsi="Garamond"/>
          <w:lang w:eastAsia="en-US"/>
        </w:rPr>
        <w:t xml:space="preserve"> (</w:t>
      </w:r>
      <w:r w:rsidR="006E6B8B">
        <w:rPr>
          <w:rFonts w:ascii="Garamond" w:hAnsi="Garamond"/>
          <w:lang w:eastAsia="en-US"/>
        </w:rPr>
        <w:t>Baumeister et al. 1998</w:t>
      </w:r>
      <w:r w:rsidR="001B444E">
        <w:rPr>
          <w:rFonts w:ascii="Garamond" w:hAnsi="Garamond"/>
          <w:lang w:eastAsia="en-US"/>
        </w:rPr>
        <w:t>)</w:t>
      </w:r>
      <w:r w:rsidR="003C7C3E">
        <w:rPr>
          <w:rFonts w:ascii="Garamond" w:hAnsi="Garamond"/>
          <w:lang w:eastAsia="en-US"/>
        </w:rPr>
        <w:t xml:space="preserve">. </w:t>
      </w:r>
    </w:p>
    <w:p w14:paraId="33714D7E" w14:textId="2768CE45" w:rsidR="005C6460" w:rsidRDefault="00104E62" w:rsidP="007456D1">
      <w:pPr>
        <w:ind w:firstLine="720"/>
        <w:rPr>
          <w:rFonts w:ascii="Garamond" w:hAnsi="Garamond"/>
          <w:lang w:eastAsia="en-US"/>
        </w:rPr>
      </w:pPr>
      <w:r>
        <w:rPr>
          <w:rFonts w:ascii="Garamond" w:hAnsi="Garamond"/>
          <w:lang w:eastAsia="en-US"/>
        </w:rPr>
        <w:t xml:space="preserve">If we accept the ego depletion paradigm, </w:t>
      </w:r>
      <w:r w:rsidR="006A71C3">
        <w:rPr>
          <w:rFonts w:ascii="Garamond" w:hAnsi="Garamond"/>
          <w:lang w:eastAsia="en-US"/>
        </w:rPr>
        <w:t xml:space="preserve">we should expect </w:t>
      </w:r>
      <w:r w:rsidR="005762F9">
        <w:rPr>
          <w:rFonts w:ascii="Garamond" w:hAnsi="Garamond"/>
          <w:lang w:eastAsia="en-US"/>
        </w:rPr>
        <w:t xml:space="preserve">high levels of ego depletion in people with fragmented minds. </w:t>
      </w:r>
      <w:r w:rsidR="00B61FCB">
        <w:rPr>
          <w:rFonts w:ascii="Garamond" w:hAnsi="Garamond"/>
          <w:lang w:eastAsia="en-US"/>
        </w:rPr>
        <w:t xml:space="preserve">Keeping the fragmentations of the mind concealed from ourselves </w:t>
      </w:r>
      <w:r w:rsidR="00F622B1">
        <w:rPr>
          <w:rFonts w:ascii="Garamond" w:hAnsi="Garamond"/>
          <w:lang w:eastAsia="en-US"/>
        </w:rPr>
        <w:t xml:space="preserve">could be said to deplete mental resources as much as </w:t>
      </w:r>
      <w:r w:rsidR="00CB7E55">
        <w:rPr>
          <w:rFonts w:ascii="Garamond" w:hAnsi="Garamond"/>
          <w:lang w:eastAsia="en-US"/>
        </w:rPr>
        <w:t xml:space="preserve">long division can. And while the subjects in the long division experiment only had to do long divisions for half an hour, people with fragmented minds need to exert mental energy to maintain the illusion of </w:t>
      </w:r>
      <w:r w:rsidR="00737894">
        <w:rPr>
          <w:rFonts w:ascii="Garamond" w:hAnsi="Garamond"/>
          <w:lang w:eastAsia="en-US"/>
        </w:rPr>
        <w:t xml:space="preserve">cohesion all the time. </w:t>
      </w:r>
    </w:p>
    <w:p w14:paraId="563619DA" w14:textId="659D8DBA" w:rsidR="008E2EE6" w:rsidRDefault="00CB0EEB" w:rsidP="007456D1">
      <w:pPr>
        <w:ind w:firstLine="720"/>
        <w:rPr>
          <w:rFonts w:ascii="Garamond" w:hAnsi="Garamond"/>
          <w:lang w:eastAsia="en-US"/>
        </w:rPr>
      </w:pPr>
      <w:r>
        <w:rPr>
          <w:rFonts w:ascii="Garamond" w:hAnsi="Garamond"/>
          <w:lang w:eastAsia="en-US"/>
        </w:rPr>
        <w:t>T</w:t>
      </w:r>
      <w:r w:rsidR="000B30CA">
        <w:rPr>
          <w:rFonts w:ascii="Garamond" w:hAnsi="Garamond"/>
          <w:lang w:eastAsia="en-US"/>
        </w:rPr>
        <w:t>hese days not everyone would want to accep</w:t>
      </w:r>
      <w:r w:rsidR="008E2EE6">
        <w:rPr>
          <w:rFonts w:ascii="Garamond" w:hAnsi="Garamond"/>
          <w:lang w:eastAsia="en-US"/>
        </w:rPr>
        <w:t>t the ego depletion paradigm. Many of the ego depletion findings are now in the middle of the replication crisis that has been sweeping through much of social psychology. Some of the specific ego depletion findings do not seem to replicate and a recent meta-anal</w:t>
      </w:r>
      <w:r w:rsidR="00096C57">
        <w:rPr>
          <w:rFonts w:ascii="Garamond" w:hAnsi="Garamond"/>
          <w:lang w:eastAsia="en-US"/>
        </w:rPr>
        <w:t xml:space="preserve">ysis found no evidence </w:t>
      </w:r>
      <w:r w:rsidR="0064658A">
        <w:rPr>
          <w:rFonts w:ascii="Garamond" w:hAnsi="Garamond"/>
          <w:lang w:eastAsia="en-US"/>
        </w:rPr>
        <w:t xml:space="preserve">for any ego depletion effect (see, e.g., </w:t>
      </w:r>
      <w:r w:rsidR="00A33921">
        <w:rPr>
          <w:rFonts w:ascii="Garamond" w:hAnsi="Garamond"/>
          <w:lang w:eastAsia="en-US"/>
        </w:rPr>
        <w:t xml:space="preserve">Job et al. 2010, </w:t>
      </w:r>
      <w:r w:rsidR="00955117">
        <w:rPr>
          <w:rFonts w:ascii="Garamond" w:hAnsi="Garamond"/>
          <w:lang w:eastAsia="en-US"/>
        </w:rPr>
        <w:t xml:space="preserve">Molden et al. 2012, </w:t>
      </w:r>
      <w:r w:rsidR="0064658A" w:rsidRPr="00373FDE">
        <w:rPr>
          <w:rFonts w:ascii="Garamond" w:hAnsi="Garamond"/>
          <w:lang w:eastAsia="en-US"/>
        </w:rPr>
        <w:t>Carter et al. 2015, Hagger et al. 2016</w:t>
      </w:r>
      <w:r w:rsidR="0064658A">
        <w:rPr>
          <w:rFonts w:ascii="Garamond" w:hAnsi="Garamond"/>
          <w:lang w:eastAsia="en-US"/>
        </w:rPr>
        <w:t>).</w:t>
      </w:r>
    </w:p>
    <w:p w14:paraId="08338280" w14:textId="6E7420E3" w:rsidR="00840EF2" w:rsidRDefault="00840EF2" w:rsidP="007456D1">
      <w:pPr>
        <w:ind w:firstLine="720"/>
        <w:rPr>
          <w:rFonts w:ascii="Garamond" w:hAnsi="Garamond"/>
          <w:lang w:eastAsia="en-US"/>
        </w:rPr>
      </w:pPr>
      <w:r>
        <w:rPr>
          <w:rFonts w:ascii="Garamond" w:hAnsi="Garamond"/>
          <w:lang w:eastAsia="en-US"/>
        </w:rPr>
        <w:t>The question then is</w:t>
      </w:r>
      <w:r w:rsidR="005A7BDA">
        <w:rPr>
          <w:rFonts w:ascii="Garamond" w:hAnsi="Garamond"/>
          <w:lang w:eastAsia="en-US"/>
        </w:rPr>
        <w:t xml:space="preserve"> the following</w:t>
      </w:r>
      <w:r>
        <w:rPr>
          <w:rFonts w:ascii="Garamond" w:hAnsi="Garamond"/>
          <w:lang w:eastAsia="en-US"/>
        </w:rPr>
        <w:t xml:space="preserve">: in what way </w:t>
      </w:r>
      <w:r w:rsidR="009806D4">
        <w:rPr>
          <w:rFonts w:ascii="Garamond" w:hAnsi="Garamond"/>
          <w:lang w:eastAsia="en-US"/>
        </w:rPr>
        <w:t xml:space="preserve">does my claim rely on the ego depletion paradigm? And it should be clear that </w:t>
      </w:r>
      <w:r w:rsidR="00CB0EEB">
        <w:rPr>
          <w:rFonts w:ascii="Garamond" w:hAnsi="Garamond"/>
          <w:lang w:eastAsia="en-US"/>
        </w:rPr>
        <w:t xml:space="preserve">my claim is very different from any claims about </w:t>
      </w:r>
      <w:r w:rsidR="009806D4">
        <w:rPr>
          <w:rFonts w:ascii="Garamond" w:hAnsi="Garamond"/>
          <w:lang w:eastAsia="en-US"/>
        </w:rPr>
        <w:t xml:space="preserve">ego depletion. </w:t>
      </w:r>
      <w:r w:rsidR="00CB0EEB">
        <w:rPr>
          <w:rFonts w:ascii="Garamond" w:hAnsi="Garamond"/>
          <w:lang w:eastAsia="en-US"/>
        </w:rPr>
        <w:t xml:space="preserve">My claim is that </w:t>
      </w:r>
      <w:r w:rsidR="00CB70C8">
        <w:rPr>
          <w:rFonts w:ascii="Garamond" w:hAnsi="Garamond"/>
          <w:lang w:eastAsia="en-US"/>
        </w:rPr>
        <w:t xml:space="preserve">fragmented minds are more prone to yielding to temptations. The ego depletion claim is that subjects </w:t>
      </w:r>
      <w:r w:rsidR="005A7BDA">
        <w:rPr>
          <w:rFonts w:ascii="Garamond" w:hAnsi="Garamond"/>
          <w:lang w:eastAsia="en-US"/>
        </w:rPr>
        <w:t xml:space="preserve">can be manipulated (by ego depleting tasks) into becoming more prone to yielding to temptations. </w:t>
      </w:r>
    </w:p>
    <w:p w14:paraId="3FF36FED" w14:textId="2344F053" w:rsidR="00CB0EEB" w:rsidRDefault="00F75EA9" w:rsidP="007456D1">
      <w:pPr>
        <w:ind w:firstLine="720"/>
        <w:rPr>
          <w:rFonts w:ascii="Garamond" w:hAnsi="Garamond"/>
          <w:lang w:eastAsia="en-US"/>
        </w:rPr>
      </w:pPr>
      <w:r>
        <w:rPr>
          <w:rFonts w:ascii="Garamond" w:hAnsi="Garamond"/>
          <w:lang w:eastAsia="en-US"/>
        </w:rPr>
        <w:t>One way of seeing how these two claims are different is to consider an empirical finding that may seem to contradict my claim. It was demonstrated that subjects with higher trait self-control score get</w:t>
      </w:r>
      <w:r w:rsidR="00CB0EEB">
        <w:rPr>
          <w:rFonts w:ascii="Garamond" w:hAnsi="Garamond"/>
          <w:lang w:eastAsia="en-US"/>
        </w:rPr>
        <w:t xml:space="preserve"> m</w:t>
      </w:r>
      <w:r>
        <w:rPr>
          <w:rFonts w:ascii="Garamond" w:hAnsi="Garamond"/>
          <w:lang w:eastAsia="en-US"/>
        </w:rPr>
        <w:t>ore ego depletion effects</w:t>
      </w:r>
      <w:r w:rsidR="00CB0EEB">
        <w:rPr>
          <w:rFonts w:ascii="Garamond" w:hAnsi="Garamond"/>
          <w:lang w:eastAsia="en-US"/>
        </w:rPr>
        <w:t xml:space="preserve"> </w:t>
      </w:r>
      <w:r>
        <w:rPr>
          <w:rFonts w:ascii="Garamond" w:hAnsi="Garamond"/>
          <w:lang w:eastAsia="en-US"/>
        </w:rPr>
        <w:t xml:space="preserve">(Imhoff et al. 2014). </w:t>
      </w:r>
      <w:r w:rsidR="006B7337">
        <w:rPr>
          <w:rFonts w:ascii="Garamond" w:hAnsi="Garamond"/>
          <w:lang w:eastAsia="en-US"/>
        </w:rPr>
        <w:t xml:space="preserve">Given that I argue that higher trait self-control score amounts to a lesser degree of fragmentation of the mind, one may wonder whether this contradicts my claim that the fragmentation of the mind </w:t>
      </w:r>
      <w:r w:rsidR="006E5CCD">
        <w:rPr>
          <w:rFonts w:ascii="Garamond" w:hAnsi="Garamond"/>
          <w:lang w:eastAsia="en-US"/>
        </w:rPr>
        <w:t xml:space="preserve">makes yielding to temptations more likely. </w:t>
      </w:r>
    </w:p>
    <w:p w14:paraId="1C03AE88" w14:textId="38763828" w:rsidR="00E93207" w:rsidRDefault="006E5CCD" w:rsidP="007456D1">
      <w:pPr>
        <w:ind w:firstLine="720"/>
        <w:rPr>
          <w:rFonts w:ascii="Garamond" w:hAnsi="Garamond"/>
          <w:lang w:eastAsia="en-US"/>
        </w:rPr>
      </w:pPr>
      <w:r>
        <w:rPr>
          <w:rFonts w:ascii="Garamond" w:hAnsi="Garamond"/>
          <w:lang w:eastAsia="en-US"/>
        </w:rPr>
        <w:t xml:space="preserve">But it should be clear that </w:t>
      </w:r>
      <w:r w:rsidR="00F211E2">
        <w:rPr>
          <w:rFonts w:ascii="Garamond" w:hAnsi="Garamond"/>
          <w:lang w:eastAsia="en-US"/>
        </w:rPr>
        <w:t xml:space="preserve">the two claims are very different. My claim about the relation between fragmentation and resisting temptations says nothing about how the subject would react if her mental resources were depleted with some long division or other tasks. </w:t>
      </w:r>
      <w:r w:rsidR="0034218A">
        <w:rPr>
          <w:rFonts w:ascii="Garamond" w:hAnsi="Garamond"/>
          <w:lang w:eastAsia="en-US"/>
        </w:rPr>
        <w:t>And the Imhoff et al. 2014 experiment s</w:t>
      </w:r>
      <w:r w:rsidR="00CC6E3C">
        <w:rPr>
          <w:rFonts w:ascii="Garamond" w:hAnsi="Garamond"/>
          <w:lang w:eastAsia="en-US"/>
        </w:rPr>
        <w:t>ays nothing about how likely</w:t>
      </w:r>
      <w:r w:rsidR="0034218A">
        <w:rPr>
          <w:rFonts w:ascii="Garamond" w:hAnsi="Garamond"/>
          <w:lang w:eastAsia="en-US"/>
        </w:rPr>
        <w:t xml:space="preserve"> these high trait self-control score subject are to resist temptation without being prompted with depleting mental tasks. </w:t>
      </w:r>
    </w:p>
    <w:p w14:paraId="5AD472CC" w14:textId="1C0348B0" w:rsidR="006E5CCD" w:rsidRDefault="00F22951" w:rsidP="007456D1">
      <w:pPr>
        <w:ind w:firstLine="720"/>
        <w:rPr>
          <w:rFonts w:ascii="Garamond" w:hAnsi="Garamond"/>
          <w:lang w:eastAsia="en-US"/>
        </w:rPr>
      </w:pPr>
      <w:r>
        <w:rPr>
          <w:rFonts w:ascii="Garamond" w:hAnsi="Garamond"/>
          <w:lang w:eastAsia="en-US"/>
        </w:rPr>
        <w:t xml:space="preserve">In order to get a contradiction between these two claims we would need to add a further assumption, namely, that </w:t>
      </w:r>
      <w:r w:rsidRPr="00F22951">
        <w:rPr>
          <w:rFonts w:ascii="Garamond" w:hAnsi="Garamond"/>
          <w:i/>
          <w:lang w:eastAsia="en-US"/>
        </w:rPr>
        <w:t xml:space="preserve">any </w:t>
      </w:r>
      <w:r>
        <w:rPr>
          <w:rFonts w:ascii="Garamond" w:hAnsi="Garamond"/>
          <w:lang w:eastAsia="en-US"/>
        </w:rPr>
        <w:t xml:space="preserve">mental task (both long division and the concealing of the fragmentations of our mind) would </w:t>
      </w:r>
      <w:r w:rsidR="00E93207">
        <w:rPr>
          <w:rFonts w:ascii="Garamond" w:hAnsi="Garamond"/>
          <w:lang w:eastAsia="en-US"/>
        </w:rPr>
        <w:t xml:space="preserve">use up a general mental energy resource. But this assumption, the claim that there is just one mental energy source and all mental tasks deplete this energy source, is exactly the </w:t>
      </w:r>
      <w:r w:rsidR="00CE0FC1">
        <w:rPr>
          <w:rFonts w:ascii="Garamond" w:hAnsi="Garamond"/>
          <w:lang w:eastAsia="en-US"/>
        </w:rPr>
        <w:t>claim that seems to be the most problematic one in the light of the recent replication crisis (</w:t>
      </w:r>
      <w:r w:rsidR="00CE0FC1" w:rsidRPr="00373FDE">
        <w:rPr>
          <w:rFonts w:ascii="Garamond" w:hAnsi="Garamond"/>
          <w:lang w:eastAsia="en-US"/>
        </w:rPr>
        <w:t>Carter et al. 2015</w:t>
      </w:r>
      <w:r w:rsidR="00CE0FC1">
        <w:rPr>
          <w:rFonts w:ascii="Garamond" w:hAnsi="Garamond"/>
          <w:lang w:eastAsia="en-US"/>
        </w:rPr>
        <w:t xml:space="preserve">). </w:t>
      </w:r>
    </w:p>
    <w:p w14:paraId="18729A10" w14:textId="67B35BAC" w:rsidR="00D73D91" w:rsidRDefault="00CE0FC1" w:rsidP="007456D1">
      <w:pPr>
        <w:ind w:firstLine="720"/>
        <w:rPr>
          <w:rFonts w:ascii="Garamond" w:hAnsi="Garamond"/>
          <w:lang w:eastAsia="en-US"/>
        </w:rPr>
      </w:pPr>
      <w:r>
        <w:rPr>
          <w:rFonts w:ascii="Garamond" w:hAnsi="Garamond"/>
          <w:lang w:eastAsia="en-US"/>
        </w:rPr>
        <w:t xml:space="preserve">When an experiment fails to replicate (and even when a number of experiments of a certain kind fails to replicate), we should not throw the original findings out altogether. This should be seen as an opportunity to refine the original findings and find hidden variables that </w:t>
      </w:r>
      <w:r w:rsidR="00EF1C2F">
        <w:rPr>
          <w:rFonts w:ascii="Garamond" w:hAnsi="Garamond"/>
          <w:lang w:eastAsia="en-US"/>
        </w:rPr>
        <w:t>may be behind the failure o</w:t>
      </w:r>
      <w:r w:rsidR="006B2FC3">
        <w:rPr>
          <w:rFonts w:ascii="Garamond" w:hAnsi="Garamond"/>
          <w:lang w:eastAsia="en-US"/>
        </w:rPr>
        <w:t>f the replication. Adding a laye</w:t>
      </w:r>
      <w:r w:rsidR="00EF1C2F">
        <w:rPr>
          <w:rFonts w:ascii="Garamond" w:hAnsi="Garamond"/>
          <w:lang w:eastAsia="en-US"/>
        </w:rPr>
        <w:t>r of complexi</w:t>
      </w:r>
      <w:r w:rsidR="006B2FC3">
        <w:rPr>
          <w:rFonts w:ascii="Garamond" w:hAnsi="Garamond"/>
          <w:lang w:eastAsia="en-US"/>
        </w:rPr>
        <w:t xml:space="preserve">ty to the relation between trait self-control and the ability to resist temptations may be an important piece of the puzzle of finding some consistency between the seemingly contradictory findings about ego depletion. </w:t>
      </w:r>
    </w:p>
    <w:p w14:paraId="7F8D182C" w14:textId="77777777" w:rsidR="00D73D91" w:rsidRPr="00373FDE" w:rsidRDefault="00D73D91" w:rsidP="007456D1">
      <w:pPr>
        <w:rPr>
          <w:rFonts w:ascii="Garamond" w:hAnsi="Garamond"/>
          <w:lang w:eastAsia="en-US"/>
        </w:rPr>
      </w:pPr>
    </w:p>
    <w:p w14:paraId="4A870AC1" w14:textId="2BE53CE3" w:rsidR="006C2E6D" w:rsidRPr="006C2E6D" w:rsidRDefault="005C6460" w:rsidP="007456D1">
      <w:pPr>
        <w:rPr>
          <w:rFonts w:ascii="Garamond" w:hAnsi="Garamond"/>
          <w:b/>
          <w:lang w:eastAsia="en-US"/>
        </w:rPr>
      </w:pPr>
      <w:r>
        <w:rPr>
          <w:rFonts w:ascii="Garamond" w:hAnsi="Garamond"/>
          <w:b/>
          <w:lang w:eastAsia="en-US"/>
        </w:rPr>
        <w:t>V</w:t>
      </w:r>
      <w:r w:rsidR="001E5CDF">
        <w:rPr>
          <w:rFonts w:ascii="Garamond" w:hAnsi="Garamond"/>
          <w:b/>
          <w:lang w:eastAsia="en-US"/>
        </w:rPr>
        <w:t>I</w:t>
      </w:r>
      <w:r w:rsidR="007764D0">
        <w:rPr>
          <w:rFonts w:ascii="Garamond" w:hAnsi="Garamond"/>
          <w:b/>
          <w:lang w:eastAsia="en-US"/>
        </w:rPr>
        <w:t>I</w:t>
      </w:r>
      <w:r w:rsidR="006C2E6D" w:rsidRPr="006C2E6D">
        <w:rPr>
          <w:rFonts w:ascii="Garamond" w:hAnsi="Garamond"/>
          <w:b/>
          <w:lang w:eastAsia="en-US"/>
        </w:rPr>
        <w:t xml:space="preserve">. </w:t>
      </w:r>
      <w:r w:rsidR="00933A13">
        <w:rPr>
          <w:rFonts w:ascii="Garamond" w:hAnsi="Garamond"/>
          <w:b/>
          <w:lang w:eastAsia="en-US"/>
        </w:rPr>
        <w:t xml:space="preserve">Resisting </w:t>
      </w:r>
      <w:r w:rsidR="0001320C">
        <w:rPr>
          <w:rFonts w:ascii="Garamond" w:hAnsi="Garamond"/>
          <w:b/>
          <w:lang w:eastAsia="en-US"/>
        </w:rPr>
        <w:t>or not resisting</w:t>
      </w:r>
    </w:p>
    <w:p w14:paraId="39B46601" w14:textId="77777777" w:rsidR="006C2E6D" w:rsidRDefault="006C2E6D" w:rsidP="007456D1">
      <w:pPr>
        <w:rPr>
          <w:rFonts w:ascii="Garamond" w:hAnsi="Garamond"/>
          <w:lang w:eastAsia="en-US"/>
        </w:rPr>
      </w:pPr>
    </w:p>
    <w:p w14:paraId="1E9FF3E0" w14:textId="65EE9F6A" w:rsidR="00CF6FED" w:rsidRDefault="00CF6FED" w:rsidP="007456D1">
      <w:pPr>
        <w:rPr>
          <w:rFonts w:ascii="Garamond" w:hAnsi="Garamond"/>
          <w:lang w:eastAsia="en-US"/>
        </w:rPr>
      </w:pPr>
      <w:r>
        <w:rPr>
          <w:rFonts w:ascii="Garamond" w:hAnsi="Garamond"/>
          <w:lang w:eastAsia="en-US"/>
        </w:rPr>
        <w:t xml:space="preserve">I have been focusing on </w:t>
      </w:r>
      <w:r w:rsidR="00281D36">
        <w:rPr>
          <w:rFonts w:ascii="Garamond" w:hAnsi="Garamond"/>
          <w:lang w:eastAsia="en-US"/>
        </w:rPr>
        <w:t xml:space="preserve">how the degree of fragmentation of one’s mind </w:t>
      </w:r>
      <w:r>
        <w:rPr>
          <w:rFonts w:ascii="Garamond" w:hAnsi="Garamond"/>
          <w:lang w:eastAsia="en-US"/>
        </w:rPr>
        <w:t>influence</w:t>
      </w:r>
      <w:r w:rsidR="00281D36">
        <w:rPr>
          <w:rFonts w:ascii="Garamond" w:hAnsi="Garamond"/>
          <w:lang w:eastAsia="en-US"/>
        </w:rPr>
        <w:t>s</w:t>
      </w:r>
      <w:r>
        <w:rPr>
          <w:rFonts w:ascii="Garamond" w:hAnsi="Garamond"/>
          <w:lang w:eastAsia="en-US"/>
        </w:rPr>
        <w:t xml:space="preserve"> </w:t>
      </w:r>
      <w:r w:rsidR="00281D36">
        <w:rPr>
          <w:rFonts w:ascii="Garamond" w:hAnsi="Garamond"/>
          <w:lang w:eastAsia="en-US"/>
        </w:rPr>
        <w:t xml:space="preserve">one’s ability to resist temptations. But the converse direction of influence is also very important. </w:t>
      </w:r>
      <w:r w:rsidR="0067231B">
        <w:rPr>
          <w:rFonts w:ascii="Garamond" w:hAnsi="Garamond"/>
          <w:lang w:eastAsia="en-US"/>
        </w:rPr>
        <w:t xml:space="preserve">If you do get into a tempting situation, </w:t>
      </w:r>
      <w:r w:rsidR="008E327F">
        <w:rPr>
          <w:rFonts w:ascii="Garamond" w:hAnsi="Garamond"/>
          <w:lang w:eastAsia="en-US"/>
        </w:rPr>
        <w:t xml:space="preserve">would </w:t>
      </w:r>
      <w:r w:rsidR="00E31B92">
        <w:rPr>
          <w:rFonts w:ascii="Garamond" w:hAnsi="Garamond"/>
          <w:lang w:eastAsia="en-US"/>
        </w:rPr>
        <w:t xml:space="preserve">the choice between </w:t>
      </w:r>
      <w:r w:rsidR="0067231B">
        <w:rPr>
          <w:rFonts w:ascii="Garamond" w:hAnsi="Garamond"/>
          <w:lang w:eastAsia="en-US"/>
        </w:rPr>
        <w:t>resist</w:t>
      </w:r>
      <w:r w:rsidR="008E327F">
        <w:rPr>
          <w:rFonts w:ascii="Garamond" w:hAnsi="Garamond"/>
          <w:lang w:eastAsia="en-US"/>
        </w:rPr>
        <w:t>ing</w:t>
      </w:r>
      <w:r w:rsidR="00E31B92">
        <w:rPr>
          <w:rFonts w:ascii="Garamond" w:hAnsi="Garamond"/>
          <w:lang w:eastAsia="en-US"/>
        </w:rPr>
        <w:t xml:space="preserve"> and</w:t>
      </w:r>
      <w:r w:rsidR="0067231B">
        <w:rPr>
          <w:rFonts w:ascii="Garamond" w:hAnsi="Garamond"/>
          <w:lang w:eastAsia="en-US"/>
        </w:rPr>
        <w:t xml:space="preserve"> yield</w:t>
      </w:r>
      <w:r w:rsidR="008E327F">
        <w:rPr>
          <w:rFonts w:ascii="Garamond" w:hAnsi="Garamond"/>
          <w:lang w:eastAsia="en-US"/>
        </w:rPr>
        <w:t>ing</w:t>
      </w:r>
      <w:r w:rsidR="00E31B92">
        <w:rPr>
          <w:rFonts w:ascii="Garamond" w:hAnsi="Garamond"/>
          <w:lang w:eastAsia="en-US"/>
        </w:rPr>
        <w:t xml:space="preserve"> have lasting impact on your trait self control? </w:t>
      </w:r>
    </w:p>
    <w:p w14:paraId="751E8E4B" w14:textId="3694C06B" w:rsidR="006C2E6D" w:rsidRDefault="006C2E6D" w:rsidP="007456D1">
      <w:pPr>
        <w:ind w:firstLine="720"/>
        <w:rPr>
          <w:rFonts w:ascii="Garamond" w:hAnsi="Garamond"/>
          <w:lang w:eastAsia="en-US"/>
        </w:rPr>
      </w:pPr>
      <w:r>
        <w:rPr>
          <w:rFonts w:ascii="Garamond" w:hAnsi="Garamond"/>
          <w:lang w:eastAsia="en-US"/>
        </w:rPr>
        <w:t xml:space="preserve">One of the most famous bonmots about resisting temptations </w:t>
      </w:r>
      <w:r w:rsidR="007870DE">
        <w:rPr>
          <w:rFonts w:ascii="Garamond" w:hAnsi="Garamond"/>
          <w:lang w:eastAsia="en-US"/>
        </w:rPr>
        <w:t>comes</w:t>
      </w:r>
      <w:r>
        <w:rPr>
          <w:rFonts w:ascii="Garamond" w:hAnsi="Garamond"/>
          <w:lang w:eastAsia="en-US"/>
        </w:rPr>
        <w:t xml:space="preserve"> from Oscar Wilde. He says</w:t>
      </w:r>
      <w:r w:rsidR="0033656A">
        <w:rPr>
          <w:rFonts w:ascii="Garamond" w:hAnsi="Garamond"/>
          <w:lang w:eastAsia="en-US"/>
        </w:rPr>
        <w:t xml:space="preserve"> in </w:t>
      </w:r>
      <w:r w:rsidR="0033656A">
        <w:rPr>
          <w:rFonts w:ascii="Garamond" w:hAnsi="Garamond"/>
          <w:i/>
          <w:lang w:eastAsia="en-US"/>
        </w:rPr>
        <w:t>The Picture of Dorian Gre</w:t>
      </w:r>
      <w:r w:rsidR="0033656A" w:rsidRPr="0033656A">
        <w:rPr>
          <w:rFonts w:ascii="Garamond" w:hAnsi="Garamond"/>
          <w:i/>
          <w:lang w:eastAsia="en-US"/>
        </w:rPr>
        <w:t>y</w:t>
      </w:r>
      <w:r>
        <w:rPr>
          <w:rFonts w:ascii="Garamond" w:hAnsi="Garamond"/>
          <w:lang w:eastAsia="en-US"/>
        </w:rPr>
        <w:t xml:space="preserve">: </w:t>
      </w:r>
    </w:p>
    <w:p w14:paraId="45AF7C36" w14:textId="77777777" w:rsidR="006C2E6D" w:rsidRPr="00373FDE" w:rsidRDefault="006C2E6D" w:rsidP="007456D1">
      <w:pPr>
        <w:rPr>
          <w:rFonts w:ascii="Garamond" w:hAnsi="Garamond"/>
          <w:lang w:eastAsia="en-US"/>
        </w:rPr>
      </w:pPr>
    </w:p>
    <w:p w14:paraId="783CFF2D" w14:textId="77777777" w:rsidR="006C2E6D" w:rsidRPr="00373FDE" w:rsidRDefault="006C2E6D" w:rsidP="007456D1">
      <w:pPr>
        <w:ind w:left="851" w:right="851"/>
        <w:rPr>
          <w:rFonts w:ascii="Garamond" w:hAnsi="Garamond"/>
          <w:lang w:eastAsia="en-US"/>
        </w:rPr>
      </w:pPr>
      <w:r w:rsidRPr="00373FDE">
        <w:rPr>
          <w:rFonts w:ascii="Garamond" w:hAnsi="Garamond"/>
        </w:rPr>
        <w:t>The only way to get rid of a temptation is to yield to it. Resist it, and your soul grows sick with longing for the things it has forbidden to itself, with desire for what its monstrous laws have made monstrous and unlawful.</w:t>
      </w:r>
      <w:r w:rsidRPr="00373FDE">
        <w:rPr>
          <w:rStyle w:val="FootnoteReference"/>
          <w:rFonts w:ascii="Garamond" w:hAnsi="Garamond"/>
        </w:rPr>
        <w:footnoteReference w:id="2"/>
      </w:r>
    </w:p>
    <w:p w14:paraId="57166033" w14:textId="77777777" w:rsidR="006C2E6D" w:rsidRPr="00373FDE" w:rsidRDefault="006C2E6D" w:rsidP="007456D1">
      <w:pPr>
        <w:rPr>
          <w:rFonts w:ascii="Garamond" w:hAnsi="Garamond"/>
          <w:lang w:eastAsia="en-US"/>
        </w:rPr>
      </w:pPr>
    </w:p>
    <w:p w14:paraId="3045BE18" w14:textId="139C9278" w:rsidR="006C2E6D" w:rsidRDefault="00AE3BF2" w:rsidP="007456D1">
      <w:pPr>
        <w:rPr>
          <w:rFonts w:ascii="Garamond" w:hAnsi="Garamond"/>
          <w:lang w:eastAsia="en-US"/>
        </w:rPr>
      </w:pPr>
      <w:r>
        <w:rPr>
          <w:rFonts w:ascii="Garamond" w:hAnsi="Garamond"/>
          <w:lang w:eastAsia="en-US"/>
        </w:rPr>
        <w:t>It seems like a typical Oscar Wilde reversal of expectations</w:t>
      </w:r>
      <w:r w:rsidR="00FD0776">
        <w:rPr>
          <w:rFonts w:ascii="Garamond" w:hAnsi="Garamond"/>
          <w:lang w:eastAsia="en-US"/>
        </w:rPr>
        <w:t>, but I want to suggest that it captures something really important about the relation between resisting temptations and trait self-control.</w:t>
      </w:r>
    </w:p>
    <w:p w14:paraId="498BCF4D" w14:textId="2EE022B9" w:rsidR="00FD0776" w:rsidRDefault="00FD0776" w:rsidP="007456D1">
      <w:pPr>
        <w:rPr>
          <w:rFonts w:ascii="Garamond" w:hAnsi="Garamond"/>
          <w:lang w:eastAsia="en-US"/>
        </w:rPr>
      </w:pPr>
      <w:r>
        <w:rPr>
          <w:rFonts w:ascii="Garamond" w:hAnsi="Garamond"/>
          <w:lang w:eastAsia="en-US"/>
        </w:rPr>
        <w:tab/>
        <w:t xml:space="preserve">We have seen that </w:t>
      </w:r>
      <w:r w:rsidR="00E31B92">
        <w:rPr>
          <w:rFonts w:ascii="Garamond" w:hAnsi="Garamond"/>
          <w:lang w:eastAsia="en-US"/>
        </w:rPr>
        <w:t xml:space="preserve">the fragmentation of the mind </w:t>
      </w:r>
      <w:r w:rsidR="00AE5B4E">
        <w:rPr>
          <w:rFonts w:ascii="Garamond" w:hAnsi="Garamond"/>
          <w:lang w:eastAsia="en-US"/>
        </w:rPr>
        <w:t xml:space="preserve">makes it less likely that you can </w:t>
      </w:r>
      <w:r>
        <w:rPr>
          <w:rFonts w:ascii="Garamond" w:hAnsi="Garamond"/>
          <w:lang w:eastAsia="en-US"/>
        </w:rPr>
        <w:t>resist temptations</w:t>
      </w:r>
      <w:r w:rsidR="0033656A">
        <w:rPr>
          <w:rFonts w:ascii="Garamond" w:hAnsi="Garamond"/>
          <w:lang w:eastAsia="en-US"/>
        </w:rPr>
        <w:t xml:space="preserve">. But </w:t>
      </w:r>
      <w:r w:rsidR="00BA55DA">
        <w:rPr>
          <w:rFonts w:ascii="Garamond" w:hAnsi="Garamond"/>
          <w:lang w:eastAsia="en-US"/>
        </w:rPr>
        <w:t>Oscar Wilde suggests an important link between the</w:t>
      </w:r>
      <w:r w:rsidR="00AE5B4E">
        <w:rPr>
          <w:rFonts w:ascii="Garamond" w:hAnsi="Garamond"/>
          <w:lang w:eastAsia="en-US"/>
        </w:rPr>
        <w:t>se</w:t>
      </w:r>
      <w:r w:rsidR="00BA55DA">
        <w:rPr>
          <w:rFonts w:ascii="Garamond" w:hAnsi="Garamond"/>
          <w:lang w:eastAsia="en-US"/>
        </w:rPr>
        <w:t xml:space="preserve"> two</w:t>
      </w:r>
      <w:r w:rsidR="00AE5B4E">
        <w:rPr>
          <w:rFonts w:ascii="Garamond" w:hAnsi="Garamond"/>
          <w:lang w:eastAsia="en-US"/>
        </w:rPr>
        <w:t xml:space="preserve"> mental phenomena that goes in the opposite direction</w:t>
      </w:r>
      <w:r w:rsidR="00BA55DA">
        <w:rPr>
          <w:rFonts w:ascii="Garamond" w:hAnsi="Garamond"/>
          <w:lang w:eastAsia="en-US"/>
        </w:rPr>
        <w:t xml:space="preserve">: resisting temptation may lead to </w:t>
      </w:r>
      <w:r w:rsidR="000E45B7">
        <w:rPr>
          <w:rFonts w:ascii="Garamond" w:hAnsi="Garamond"/>
          <w:lang w:eastAsia="en-US"/>
        </w:rPr>
        <w:t xml:space="preserve">such general malaise that prevents one from avoiding temptations. </w:t>
      </w:r>
    </w:p>
    <w:p w14:paraId="20B04C05" w14:textId="456A3994" w:rsidR="00AC571E" w:rsidRDefault="00DF4009" w:rsidP="007456D1">
      <w:pPr>
        <w:rPr>
          <w:rFonts w:ascii="Garamond" w:hAnsi="Garamond"/>
        </w:rPr>
      </w:pPr>
      <w:r>
        <w:rPr>
          <w:rFonts w:ascii="Garamond" w:hAnsi="Garamond"/>
          <w:lang w:eastAsia="en-US"/>
        </w:rPr>
        <w:tab/>
      </w:r>
      <w:r w:rsidR="00612D76">
        <w:rPr>
          <w:rFonts w:ascii="Garamond" w:hAnsi="Garamond"/>
          <w:lang w:eastAsia="en-US"/>
        </w:rPr>
        <w:t>W</w:t>
      </w:r>
      <w:r>
        <w:rPr>
          <w:rFonts w:ascii="Garamond" w:hAnsi="Garamond"/>
          <w:lang w:eastAsia="en-US"/>
        </w:rPr>
        <w:t xml:space="preserve">e can place </w:t>
      </w:r>
      <w:r w:rsidR="00612D76">
        <w:rPr>
          <w:rFonts w:ascii="Garamond" w:hAnsi="Garamond"/>
          <w:lang w:eastAsia="en-US"/>
        </w:rPr>
        <w:t xml:space="preserve">Wilde’s </w:t>
      </w:r>
      <w:r>
        <w:rPr>
          <w:rFonts w:ascii="Garamond" w:hAnsi="Garamond"/>
          <w:lang w:eastAsia="en-US"/>
        </w:rPr>
        <w:t xml:space="preserve">hypothesis in a broader context. </w:t>
      </w:r>
      <w:r w:rsidR="002870A0">
        <w:rPr>
          <w:rFonts w:ascii="Garamond" w:hAnsi="Garamond"/>
          <w:lang w:eastAsia="en-US"/>
        </w:rPr>
        <w:t xml:space="preserve">The “soul’s </w:t>
      </w:r>
      <w:r w:rsidR="00AC571E">
        <w:rPr>
          <w:rFonts w:ascii="Garamond" w:hAnsi="Garamond"/>
        </w:rPr>
        <w:t>growing</w:t>
      </w:r>
      <w:r w:rsidR="002870A0" w:rsidRPr="00373FDE">
        <w:rPr>
          <w:rFonts w:ascii="Garamond" w:hAnsi="Garamond"/>
        </w:rPr>
        <w:t xml:space="preserve"> sick with longing for the things it has forbidden to itself</w:t>
      </w:r>
      <w:r w:rsidR="00AC571E">
        <w:rPr>
          <w:rFonts w:ascii="Garamond" w:hAnsi="Garamond"/>
        </w:rPr>
        <w:t xml:space="preserve">” </w:t>
      </w:r>
      <w:r w:rsidR="001E0616">
        <w:rPr>
          <w:rFonts w:ascii="Garamond" w:hAnsi="Garamond"/>
        </w:rPr>
        <w:t xml:space="preserve">is a pretty good description of what a fragmented mind looks like. </w:t>
      </w:r>
      <w:r w:rsidR="005E5F38">
        <w:rPr>
          <w:rFonts w:ascii="Garamond" w:hAnsi="Garamond"/>
        </w:rPr>
        <w:t xml:space="preserve">Fragmented mind decreases our </w:t>
      </w:r>
      <w:r w:rsidR="00BD61FD">
        <w:rPr>
          <w:rFonts w:ascii="Garamond" w:hAnsi="Garamond"/>
        </w:rPr>
        <w:t>ability to resist temptation, but Wilde’s line is that resisting temptation, in turn, leads to fragmented mind</w:t>
      </w:r>
      <w:r w:rsidR="00977DDB">
        <w:rPr>
          <w:rFonts w:ascii="Garamond" w:hAnsi="Garamond"/>
        </w:rPr>
        <w:t xml:space="preserve"> (see Miller et al. 2015 for a recent empirical confirmation of a version of this claim)</w:t>
      </w:r>
      <w:r w:rsidR="00BD61FD">
        <w:rPr>
          <w:rFonts w:ascii="Garamond" w:hAnsi="Garamond"/>
        </w:rPr>
        <w:t xml:space="preserve">. </w:t>
      </w:r>
    </w:p>
    <w:p w14:paraId="07517F68" w14:textId="7DB30F01" w:rsidR="00BD61FD" w:rsidRDefault="00BD61FD" w:rsidP="007456D1">
      <w:pPr>
        <w:rPr>
          <w:rFonts w:ascii="Garamond" w:hAnsi="Garamond"/>
        </w:rPr>
      </w:pPr>
      <w:r>
        <w:rPr>
          <w:rFonts w:ascii="Garamond" w:hAnsi="Garamond"/>
        </w:rPr>
        <w:tab/>
        <w:t xml:space="preserve">Are we better off just yielding to temptation then? </w:t>
      </w:r>
      <w:r w:rsidR="00870420">
        <w:rPr>
          <w:rFonts w:ascii="Garamond" w:hAnsi="Garamond"/>
        </w:rPr>
        <w:t xml:space="preserve">Would that break the vicious circle of worse and worse fragmentation and worse and worse ability to resist temptations? I don’t think so. </w:t>
      </w:r>
      <w:r w:rsidR="001F06EE">
        <w:rPr>
          <w:rFonts w:ascii="Garamond" w:hAnsi="Garamond"/>
        </w:rPr>
        <w:t xml:space="preserve">Yielding to temptation could mean certain death for some drug addicts. More generally, in the case of at least non-behavioral addictions, </w:t>
      </w:r>
      <w:r w:rsidR="009404ED">
        <w:rPr>
          <w:rFonts w:ascii="Garamond" w:hAnsi="Garamond"/>
        </w:rPr>
        <w:t>the more one yields to temptation, the stronge</w:t>
      </w:r>
      <w:r w:rsidR="00CE0A17">
        <w:rPr>
          <w:rFonts w:ascii="Garamond" w:hAnsi="Garamond"/>
        </w:rPr>
        <w:t>r the craving becomes (see Berrid</w:t>
      </w:r>
      <w:r w:rsidR="009404ED">
        <w:rPr>
          <w:rFonts w:ascii="Garamond" w:hAnsi="Garamond"/>
        </w:rPr>
        <w:t xml:space="preserve">ge and Zajonc 1991). </w:t>
      </w:r>
    </w:p>
    <w:p w14:paraId="50E2D35C" w14:textId="1CA1286A" w:rsidR="00D73D91" w:rsidRPr="00EF529A" w:rsidRDefault="001F06EE" w:rsidP="007456D1">
      <w:pPr>
        <w:rPr>
          <w:rFonts w:ascii="Garamond" w:hAnsi="Garamond"/>
          <w:color w:val="000000" w:themeColor="text1"/>
          <w:lang w:eastAsia="en-US"/>
        </w:rPr>
      </w:pPr>
      <w:r>
        <w:rPr>
          <w:rFonts w:ascii="Garamond" w:hAnsi="Garamond"/>
        </w:rPr>
        <w:tab/>
        <w:t xml:space="preserve">But we don’t </w:t>
      </w:r>
      <w:r w:rsidR="000B1F01">
        <w:rPr>
          <w:rFonts w:ascii="Garamond" w:hAnsi="Garamond"/>
        </w:rPr>
        <w:t>have to go as far as addiction cases to see that yielding to temptation will not solve any problems. According to a new finding, one act of dishonesty makes it much easier to be dishonest next time – and there are neural reasons for this (</w:t>
      </w:r>
      <w:r w:rsidR="00D73D91">
        <w:rPr>
          <w:rFonts w:ascii="Garamond" w:hAnsi="Garamond"/>
          <w:lang w:eastAsia="en-US"/>
        </w:rPr>
        <w:t>Garrett et al. 2016</w:t>
      </w:r>
      <w:r w:rsidR="000B1F01">
        <w:rPr>
          <w:rFonts w:ascii="Garamond" w:hAnsi="Garamond"/>
          <w:lang w:eastAsia="en-US"/>
        </w:rPr>
        <w:t>)</w:t>
      </w:r>
      <w:r w:rsidR="00D73D91">
        <w:rPr>
          <w:rFonts w:ascii="Garamond" w:hAnsi="Garamond"/>
          <w:lang w:eastAsia="en-US"/>
        </w:rPr>
        <w:t xml:space="preserve">. </w:t>
      </w:r>
      <w:r w:rsidR="00C92760">
        <w:rPr>
          <w:rFonts w:ascii="Garamond" w:hAnsi="Garamond"/>
          <w:lang w:eastAsia="en-US"/>
        </w:rPr>
        <w:t xml:space="preserve">We form habits easily. </w:t>
      </w:r>
      <w:r w:rsidR="00D032B3">
        <w:rPr>
          <w:rFonts w:ascii="Garamond" w:hAnsi="Garamond"/>
          <w:lang w:eastAsia="en-US"/>
        </w:rPr>
        <w:t xml:space="preserve">And </w:t>
      </w:r>
      <w:r w:rsidR="00017CF0">
        <w:rPr>
          <w:rFonts w:ascii="Garamond" w:hAnsi="Garamond"/>
          <w:lang w:eastAsia="en-US"/>
        </w:rPr>
        <w:t>yielding to temptation can establish</w:t>
      </w:r>
      <w:r w:rsidR="00EF529A">
        <w:rPr>
          <w:rFonts w:ascii="Garamond" w:hAnsi="Garamond"/>
          <w:lang w:eastAsia="en-US"/>
        </w:rPr>
        <w:t xml:space="preserve"> a habit of going back for more (and not only in the case of addiction).</w:t>
      </w:r>
    </w:p>
    <w:p w14:paraId="6AAACAD8" w14:textId="0F337EF3" w:rsidR="00AF233F" w:rsidRDefault="00AF233F" w:rsidP="00017CF0">
      <w:pPr>
        <w:ind w:firstLine="720"/>
        <w:rPr>
          <w:rFonts w:ascii="Garamond" w:hAnsi="Garamond"/>
          <w:lang w:eastAsia="en-US"/>
        </w:rPr>
      </w:pPr>
      <w:r>
        <w:rPr>
          <w:rFonts w:ascii="Garamond" w:hAnsi="Garamond"/>
          <w:lang w:eastAsia="en-US"/>
        </w:rPr>
        <w:t xml:space="preserve">It’s </w:t>
      </w:r>
      <w:r w:rsidR="00CB1D80">
        <w:rPr>
          <w:rFonts w:ascii="Garamond" w:hAnsi="Garamond"/>
          <w:lang w:eastAsia="en-US"/>
        </w:rPr>
        <w:t>a no-win situation once you have the</w:t>
      </w:r>
      <w:r>
        <w:rPr>
          <w:rFonts w:ascii="Garamond" w:hAnsi="Garamond"/>
          <w:lang w:eastAsia="en-US"/>
        </w:rPr>
        <w:t xml:space="preserve"> temptation</w:t>
      </w:r>
      <w:r w:rsidR="00CB1D80">
        <w:rPr>
          <w:rFonts w:ascii="Garamond" w:hAnsi="Garamond"/>
          <w:lang w:eastAsia="en-US"/>
        </w:rPr>
        <w:t xml:space="preserve"> to do something</w:t>
      </w:r>
      <w:r>
        <w:rPr>
          <w:rFonts w:ascii="Garamond" w:hAnsi="Garamond"/>
          <w:lang w:eastAsia="en-US"/>
        </w:rPr>
        <w:t xml:space="preserve">. </w:t>
      </w:r>
      <w:r w:rsidR="00CB1D80">
        <w:rPr>
          <w:rFonts w:ascii="Garamond" w:hAnsi="Garamond"/>
          <w:lang w:eastAsia="en-US"/>
        </w:rPr>
        <w:t>If you yield, it establishes a habit. If you don’t yield, this could contribute to the fragmentation of your mind. So the b</w:t>
      </w:r>
      <w:r>
        <w:rPr>
          <w:rFonts w:ascii="Garamond" w:hAnsi="Garamond"/>
          <w:lang w:eastAsia="en-US"/>
        </w:rPr>
        <w:t xml:space="preserve">est </w:t>
      </w:r>
      <w:r w:rsidR="00CB1D80">
        <w:rPr>
          <w:rFonts w:ascii="Garamond" w:hAnsi="Garamond"/>
          <w:lang w:eastAsia="en-US"/>
        </w:rPr>
        <w:t xml:space="preserve">option </w:t>
      </w:r>
      <w:r>
        <w:rPr>
          <w:rFonts w:ascii="Garamond" w:hAnsi="Garamond"/>
          <w:lang w:eastAsia="en-US"/>
        </w:rPr>
        <w:t>is to avoid temptation. That is, having hi</w:t>
      </w:r>
      <w:r w:rsidR="009B14B0">
        <w:rPr>
          <w:rFonts w:ascii="Garamond" w:hAnsi="Garamond"/>
          <w:lang w:eastAsia="en-US"/>
        </w:rPr>
        <w:t>gh scores of trait self-control: h</w:t>
      </w:r>
      <w:r>
        <w:rPr>
          <w:rFonts w:ascii="Garamond" w:hAnsi="Garamond"/>
          <w:lang w:eastAsia="en-US"/>
        </w:rPr>
        <w:t xml:space="preserve">aving a defragmented mind. </w:t>
      </w:r>
    </w:p>
    <w:p w14:paraId="28D354D4" w14:textId="77777777" w:rsidR="00D73D91" w:rsidRDefault="00D73D91" w:rsidP="007456D1">
      <w:pPr>
        <w:rPr>
          <w:rFonts w:ascii="Garamond" w:hAnsi="Garamond"/>
          <w:lang w:eastAsia="en-US"/>
        </w:rPr>
      </w:pPr>
    </w:p>
    <w:p w14:paraId="442AF4DC" w14:textId="7143078F" w:rsidR="00F570CB" w:rsidRPr="00F570CB" w:rsidRDefault="00F570CB" w:rsidP="007456D1">
      <w:pPr>
        <w:rPr>
          <w:rFonts w:ascii="Garamond" w:hAnsi="Garamond"/>
          <w:b/>
          <w:lang w:eastAsia="en-US"/>
        </w:rPr>
      </w:pPr>
      <w:r w:rsidRPr="00F570CB">
        <w:rPr>
          <w:rFonts w:ascii="Garamond" w:hAnsi="Garamond"/>
          <w:b/>
          <w:lang w:eastAsia="en-US"/>
        </w:rPr>
        <w:t>V</w:t>
      </w:r>
      <w:r w:rsidR="007764D0">
        <w:rPr>
          <w:rFonts w:ascii="Garamond" w:hAnsi="Garamond"/>
          <w:b/>
          <w:lang w:eastAsia="en-US"/>
        </w:rPr>
        <w:t>I</w:t>
      </w:r>
      <w:r w:rsidR="005D6588">
        <w:rPr>
          <w:rFonts w:ascii="Garamond" w:hAnsi="Garamond"/>
          <w:b/>
          <w:lang w:eastAsia="en-US"/>
        </w:rPr>
        <w:t>I</w:t>
      </w:r>
      <w:r w:rsidR="007764D0">
        <w:rPr>
          <w:rFonts w:ascii="Garamond" w:hAnsi="Garamond"/>
          <w:b/>
          <w:lang w:eastAsia="en-US"/>
        </w:rPr>
        <w:t>I</w:t>
      </w:r>
      <w:r w:rsidRPr="00F570CB">
        <w:rPr>
          <w:rFonts w:ascii="Garamond" w:hAnsi="Garamond"/>
          <w:b/>
          <w:lang w:eastAsia="en-US"/>
        </w:rPr>
        <w:t xml:space="preserve">. </w:t>
      </w:r>
      <w:r w:rsidR="00BB110F">
        <w:rPr>
          <w:rFonts w:ascii="Garamond" w:hAnsi="Garamond"/>
          <w:b/>
          <w:lang w:eastAsia="en-US"/>
        </w:rPr>
        <w:t xml:space="preserve">Conclusion: </w:t>
      </w:r>
      <w:r w:rsidR="00F41721">
        <w:rPr>
          <w:rFonts w:ascii="Garamond" w:hAnsi="Garamond"/>
          <w:b/>
          <w:lang w:eastAsia="en-US"/>
        </w:rPr>
        <w:t>Defragmenting the mind</w:t>
      </w:r>
    </w:p>
    <w:p w14:paraId="2D10ABA5" w14:textId="267C0E2E" w:rsidR="00BB110F" w:rsidRDefault="00BB110F" w:rsidP="007456D1">
      <w:pPr>
        <w:rPr>
          <w:rFonts w:ascii="Garamond" w:hAnsi="Garamond"/>
          <w:lang w:eastAsia="en-US"/>
        </w:rPr>
      </w:pPr>
    </w:p>
    <w:p w14:paraId="4583D278" w14:textId="77777777" w:rsidR="002841C4" w:rsidRDefault="00116C0F" w:rsidP="007456D1">
      <w:pPr>
        <w:rPr>
          <w:rFonts w:ascii="Garamond" w:hAnsi="Garamond"/>
          <w:bCs/>
        </w:rPr>
      </w:pPr>
      <w:r>
        <w:rPr>
          <w:rFonts w:ascii="Garamond" w:hAnsi="Garamond"/>
          <w:bCs/>
        </w:rPr>
        <w:t xml:space="preserve">It seems that the only way to increase self-control is by trying to avoid temptations. Resisting temptations can be counterproductive and yielding to temptations </w:t>
      </w:r>
      <w:r w:rsidR="002841C4">
        <w:rPr>
          <w:rFonts w:ascii="Garamond" w:hAnsi="Garamond"/>
          <w:bCs/>
        </w:rPr>
        <w:t>lead to dangerous habits. But how can we avoid temptations? How can we defragment our mind?</w:t>
      </w:r>
    </w:p>
    <w:p w14:paraId="35254463" w14:textId="4B2F98A5" w:rsidR="00F570CB" w:rsidRDefault="002841C4" w:rsidP="002841C4">
      <w:pPr>
        <w:ind w:firstLine="720"/>
        <w:rPr>
          <w:rFonts w:ascii="Garamond" w:hAnsi="Garamond"/>
          <w:lang w:val="en-US"/>
        </w:rPr>
      </w:pPr>
      <w:r>
        <w:rPr>
          <w:rFonts w:ascii="Garamond" w:hAnsi="Garamond"/>
          <w:bCs/>
        </w:rPr>
        <w:t xml:space="preserve">One recent </w:t>
      </w:r>
      <w:r w:rsidR="00FB2486">
        <w:rPr>
          <w:rFonts w:ascii="Garamond" w:hAnsi="Garamond"/>
          <w:bCs/>
        </w:rPr>
        <w:t xml:space="preserve">set of studies show that some improvements can be made with the help of what is called the </w:t>
      </w:r>
      <w:r w:rsidR="00200A57">
        <w:rPr>
          <w:rFonts w:ascii="Garamond" w:hAnsi="Garamond"/>
          <w:bCs/>
        </w:rPr>
        <w:t>‘hypocrisy para</w:t>
      </w:r>
      <w:r w:rsidR="00200A57" w:rsidRPr="00AB2F0F">
        <w:rPr>
          <w:rFonts w:ascii="Garamond" w:hAnsi="Garamond"/>
          <w:bCs/>
        </w:rPr>
        <w:t>digm’</w:t>
      </w:r>
      <w:r w:rsidR="00FB2486">
        <w:rPr>
          <w:rFonts w:ascii="Garamond" w:hAnsi="Garamond"/>
          <w:bCs/>
        </w:rPr>
        <w:t>.</w:t>
      </w:r>
      <w:r w:rsidR="00200A57" w:rsidRPr="00AB2F0F">
        <w:rPr>
          <w:rFonts w:ascii="Garamond" w:hAnsi="Garamond"/>
          <w:bCs/>
        </w:rPr>
        <w:t xml:space="preserve"> </w:t>
      </w:r>
      <w:r w:rsidR="006E2867">
        <w:rPr>
          <w:rFonts w:ascii="Garamond" w:hAnsi="Garamond"/>
          <w:bCs/>
        </w:rPr>
        <w:t>In the ‘hypocrisy paradigm’</w:t>
      </w:r>
      <w:r w:rsidR="00200A57" w:rsidRPr="00AB2F0F">
        <w:rPr>
          <w:rFonts w:ascii="Garamond" w:hAnsi="Garamond"/>
          <w:bCs/>
        </w:rPr>
        <w:t xml:space="preserve">, the conflict between a subject’s desires </w:t>
      </w:r>
      <w:r w:rsidR="002A70B9">
        <w:rPr>
          <w:rFonts w:ascii="Garamond" w:hAnsi="Garamond"/>
          <w:bCs/>
        </w:rPr>
        <w:t xml:space="preserve">and her beliefs </w:t>
      </w:r>
      <w:r w:rsidR="00200A57" w:rsidRPr="00AB2F0F">
        <w:rPr>
          <w:rFonts w:ascii="Garamond" w:hAnsi="Garamond"/>
          <w:bCs/>
        </w:rPr>
        <w:t xml:space="preserve">can be reduced by making this conflict salient to her (see, for example, </w:t>
      </w:r>
      <w:r w:rsidR="00200A57" w:rsidRPr="00AB2F0F">
        <w:rPr>
          <w:rFonts w:ascii="Garamond" w:hAnsi="Garamond"/>
          <w:lang w:val="en-US"/>
        </w:rPr>
        <w:t>Stone &amp; Fernandez 2008, Stone et al. 1994, Kantola et al. 1984, Dickerson et al. 1992, Fointiat 2004).</w:t>
      </w:r>
    </w:p>
    <w:p w14:paraId="31564B3C" w14:textId="77777777" w:rsidR="00D07301" w:rsidRDefault="00EF33E2" w:rsidP="002841C4">
      <w:pPr>
        <w:ind w:firstLine="720"/>
        <w:rPr>
          <w:rFonts w:ascii="Garamond" w:hAnsi="Garamond"/>
          <w:lang w:eastAsia="en-US"/>
        </w:rPr>
      </w:pPr>
      <w:r>
        <w:rPr>
          <w:rFonts w:ascii="Garamond" w:hAnsi="Garamond"/>
          <w:lang w:eastAsia="en-US"/>
        </w:rPr>
        <w:t xml:space="preserve">While the ‘hypocrisy paradigm’ has been applied successfully in order to achieve behavioural changes like not wasting water, its application range seems limited. </w:t>
      </w:r>
      <w:r w:rsidR="00996300">
        <w:rPr>
          <w:rFonts w:ascii="Garamond" w:hAnsi="Garamond"/>
          <w:lang w:eastAsia="en-US"/>
        </w:rPr>
        <w:t>The main problem is that in order for the ‘hypocrisy paradigm’ to work, the subject must be aware of both her desi</w:t>
      </w:r>
      <w:r w:rsidR="001C2A59">
        <w:rPr>
          <w:rFonts w:ascii="Garamond" w:hAnsi="Garamond"/>
          <w:lang w:eastAsia="en-US"/>
        </w:rPr>
        <w:t xml:space="preserve">re and her beliefs so that the contradiction between the two, when pointed out and driven home can have traction. The problem is that most </w:t>
      </w:r>
      <w:r w:rsidR="00F7781D">
        <w:rPr>
          <w:rFonts w:ascii="Garamond" w:hAnsi="Garamond"/>
          <w:lang w:eastAsia="en-US"/>
        </w:rPr>
        <w:t xml:space="preserve">of the cracks in a </w:t>
      </w:r>
      <w:r w:rsidR="001C2A59">
        <w:rPr>
          <w:rFonts w:ascii="Garamond" w:hAnsi="Garamond"/>
          <w:lang w:eastAsia="en-US"/>
        </w:rPr>
        <w:t xml:space="preserve">fragmented mind </w:t>
      </w:r>
      <w:r w:rsidR="00D07301">
        <w:rPr>
          <w:rFonts w:ascii="Garamond" w:hAnsi="Garamond"/>
          <w:lang w:eastAsia="en-US"/>
        </w:rPr>
        <w:t>are concea</w:t>
      </w:r>
      <w:r w:rsidR="00F7781D">
        <w:rPr>
          <w:rFonts w:ascii="Garamond" w:hAnsi="Garamond"/>
          <w:lang w:eastAsia="en-US"/>
        </w:rPr>
        <w:t xml:space="preserve">led very successfully – so much so that </w:t>
      </w:r>
      <w:r w:rsidR="00D07301">
        <w:rPr>
          <w:rFonts w:ascii="Garamond" w:hAnsi="Garamond"/>
          <w:lang w:eastAsia="en-US"/>
        </w:rPr>
        <w:t>the hypocrisy paradigm leads nowhere (see Harmon-Jones and Mills 1999 for a summary).</w:t>
      </w:r>
    </w:p>
    <w:p w14:paraId="7BFFCFF9" w14:textId="428B0F84" w:rsidR="002A70B9" w:rsidRDefault="00D07301" w:rsidP="002841C4">
      <w:pPr>
        <w:ind w:firstLine="720"/>
        <w:rPr>
          <w:rFonts w:ascii="Garamond" w:hAnsi="Garamond"/>
          <w:lang w:eastAsia="en-US"/>
        </w:rPr>
      </w:pPr>
      <w:r>
        <w:rPr>
          <w:rFonts w:ascii="Garamond" w:hAnsi="Garamond"/>
          <w:lang w:eastAsia="en-US"/>
        </w:rPr>
        <w:t xml:space="preserve">What can we do then? I see only one way out: As we have seen, the main reason </w:t>
      </w:r>
      <w:r w:rsidR="008718B1">
        <w:rPr>
          <w:rFonts w:ascii="Garamond" w:hAnsi="Garamond"/>
          <w:lang w:eastAsia="en-US"/>
        </w:rPr>
        <w:t xml:space="preserve">why our mind gets fragmented is that we change all the time, but our </w:t>
      </w:r>
      <w:r w:rsidR="00B55338">
        <w:rPr>
          <w:rFonts w:ascii="Garamond" w:hAnsi="Garamond"/>
          <w:lang w:eastAsia="en-US"/>
        </w:rPr>
        <w:t xml:space="preserve">self-image </w:t>
      </w:r>
      <w:r w:rsidR="008C335F">
        <w:rPr>
          <w:rFonts w:ascii="Garamond" w:hAnsi="Garamond"/>
          <w:lang w:eastAsia="en-US"/>
        </w:rPr>
        <w:t>remain</w:t>
      </w:r>
      <w:r w:rsidR="00B55338">
        <w:rPr>
          <w:rFonts w:ascii="Garamond" w:hAnsi="Garamond"/>
          <w:lang w:eastAsia="en-US"/>
        </w:rPr>
        <w:t>s</w:t>
      </w:r>
      <w:r w:rsidR="008C335F">
        <w:rPr>
          <w:rFonts w:ascii="Garamond" w:hAnsi="Garamond"/>
          <w:lang w:eastAsia="en-US"/>
        </w:rPr>
        <w:t xml:space="preserve"> unchanged, and this drives a wedge between who we are and who we think we are (or who we think we should be). </w:t>
      </w:r>
    </w:p>
    <w:p w14:paraId="10B9E64F" w14:textId="77B155B3" w:rsidR="00F52AC2" w:rsidRDefault="008C335F" w:rsidP="00DE6AB3">
      <w:pPr>
        <w:ind w:firstLine="720"/>
        <w:rPr>
          <w:rFonts w:ascii="Garamond" w:hAnsi="Garamond"/>
          <w:lang w:eastAsia="en-US"/>
        </w:rPr>
      </w:pPr>
      <w:r>
        <w:rPr>
          <w:rFonts w:ascii="Garamond" w:hAnsi="Garamond"/>
          <w:lang w:eastAsia="en-US"/>
        </w:rPr>
        <w:t xml:space="preserve">If we accept and cherish our ever-changing self, these discrepancies could be kept to the minimum. </w:t>
      </w:r>
      <w:r w:rsidR="00BB1B25">
        <w:rPr>
          <w:rFonts w:ascii="Garamond" w:hAnsi="Garamond"/>
          <w:lang w:eastAsia="en-US"/>
        </w:rPr>
        <w:t xml:space="preserve">If the self changes all the time and if the </w:t>
      </w:r>
      <w:r w:rsidR="00257D31">
        <w:rPr>
          <w:rFonts w:ascii="Garamond" w:hAnsi="Garamond"/>
          <w:lang w:eastAsia="en-US"/>
        </w:rPr>
        <w:t xml:space="preserve">rift between self and </w:t>
      </w:r>
      <w:r w:rsidR="00DE6AB3">
        <w:rPr>
          <w:rFonts w:ascii="Garamond" w:hAnsi="Garamond"/>
          <w:lang w:eastAsia="en-US"/>
        </w:rPr>
        <w:t>self-image</w:t>
      </w:r>
      <w:r w:rsidR="00257D31">
        <w:rPr>
          <w:rFonts w:ascii="Garamond" w:hAnsi="Garamond"/>
          <w:lang w:eastAsia="en-US"/>
        </w:rPr>
        <w:t xml:space="preserve"> leads to fragmentation, we seem to have only one option: </w:t>
      </w:r>
      <w:r w:rsidR="00DE6AB3">
        <w:rPr>
          <w:rFonts w:ascii="Garamond" w:hAnsi="Garamond"/>
          <w:lang w:eastAsia="en-US"/>
        </w:rPr>
        <w:t>loosen</w:t>
      </w:r>
      <w:r w:rsidR="00257D31">
        <w:rPr>
          <w:rFonts w:ascii="Garamond" w:hAnsi="Garamond"/>
          <w:lang w:eastAsia="en-US"/>
        </w:rPr>
        <w:t xml:space="preserve"> our </w:t>
      </w:r>
      <w:r w:rsidR="00DE6AB3">
        <w:rPr>
          <w:rFonts w:ascii="Garamond" w:hAnsi="Garamond"/>
          <w:lang w:eastAsia="en-US"/>
        </w:rPr>
        <w:t>self-image</w:t>
      </w:r>
      <w:r w:rsidR="00257D31">
        <w:rPr>
          <w:rFonts w:ascii="Garamond" w:hAnsi="Garamond"/>
          <w:lang w:eastAsia="en-US"/>
        </w:rPr>
        <w:t xml:space="preserve">. </w:t>
      </w:r>
      <w:r w:rsidR="003E274D">
        <w:rPr>
          <w:rFonts w:ascii="Garamond" w:hAnsi="Garamond"/>
          <w:lang w:eastAsia="en-US"/>
        </w:rPr>
        <w:t xml:space="preserve">If your self-image remains fixed while your self changes, the self-image needs to be treated as less set in stone. </w:t>
      </w:r>
      <w:r w:rsidR="00F62A61">
        <w:rPr>
          <w:rFonts w:ascii="Garamond" w:hAnsi="Garamond"/>
          <w:lang w:eastAsia="en-US"/>
        </w:rPr>
        <w:t xml:space="preserve">This is not easy: we have a natural propensity to essentialize ourselves: we tend to think of ourselves as </w:t>
      </w:r>
      <w:r w:rsidR="00A11AC3">
        <w:rPr>
          <w:rFonts w:ascii="Garamond" w:hAnsi="Garamond"/>
          <w:lang w:eastAsia="en-US"/>
        </w:rPr>
        <w:t xml:space="preserve">having some of our properties essentially </w:t>
      </w:r>
      <w:r w:rsidR="0062594D">
        <w:rPr>
          <w:rFonts w:ascii="Garamond" w:hAnsi="Garamond"/>
          <w:lang w:eastAsia="en-US"/>
        </w:rPr>
        <w:t>(Sripada 2009).</w:t>
      </w:r>
      <w:r w:rsidR="00A11AC3">
        <w:rPr>
          <w:rFonts w:ascii="Garamond" w:hAnsi="Garamond"/>
          <w:lang w:eastAsia="en-US"/>
        </w:rPr>
        <w:t xml:space="preserve"> </w:t>
      </w:r>
      <w:r w:rsidR="00EC42FF">
        <w:rPr>
          <w:rFonts w:ascii="Garamond" w:hAnsi="Garamond"/>
          <w:lang w:eastAsia="en-US"/>
        </w:rPr>
        <w:t xml:space="preserve">But having such fixed self-image puts our ever-changing self in a straightjacket – and this, sooner or later, will lead to </w:t>
      </w:r>
      <w:r w:rsidR="00196817">
        <w:rPr>
          <w:rFonts w:ascii="Garamond" w:hAnsi="Garamond"/>
          <w:lang w:eastAsia="en-US"/>
        </w:rPr>
        <w:t xml:space="preserve">the fragmentation of mind. </w:t>
      </w:r>
    </w:p>
    <w:p w14:paraId="41A7EE8A" w14:textId="5E98C7C2" w:rsidR="00A52265" w:rsidRDefault="00CD47C8" w:rsidP="00F52AC2">
      <w:pPr>
        <w:rPr>
          <w:rFonts w:ascii="Garamond" w:hAnsi="Garamond"/>
          <w:lang w:eastAsia="en-US"/>
        </w:rPr>
      </w:pPr>
      <w:r>
        <w:rPr>
          <w:rFonts w:ascii="Garamond" w:hAnsi="Garamond"/>
          <w:lang w:eastAsia="en-US"/>
        </w:rPr>
        <w:tab/>
        <w:t xml:space="preserve">And </w:t>
      </w:r>
      <w:r w:rsidR="00F22A73">
        <w:rPr>
          <w:rFonts w:ascii="Garamond" w:hAnsi="Garamond"/>
          <w:lang w:eastAsia="en-US"/>
        </w:rPr>
        <w:t xml:space="preserve">our culture is full of </w:t>
      </w:r>
      <w:r>
        <w:rPr>
          <w:rFonts w:ascii="Garamond" w:hAnsi="Garamond"/>
          <w:lang w:eastAsia="en-US"/>
        </w:rPr>
        <w:t xml:space="preserve">institutions </w:t>
      </w:r>
      <w:r w:rsidR="00F22A73">
        <w:rPr>
          <w:rFonts w:ascii="Garamond" w:hAnsi="Garamond"/>
          <w:lang w:eastAsia="en-US"/>
        </w:rPr>
        <w:t xml:space="preserve">that serve as such straightjacket. Religion is a very important example </w:t>
      </w:r>
      <w:r w:rsidR="00696E2F">
        <w:rPr>
          <w:rFonts w:ascii="Garamond" w:hAnsi="Garamond"/>
          <w:lang w:eastAsia="en-US"/>
        </w:rPr>
        <w:t>–</w:t>
      </w:r>
      <w:r w:rsidR="00F22A73">
        <w:rPr>
          <w:rFonts w:ascii="Garamond" w:hAnsi="Garamond"/>
          <w:lang w:eastAsia="en-US"/>
        </w:rPr>
        <w:t xml:space="preserve"> </w:t>
      </w:r>
      <w:r w:rsidR="00696E2F">
        <w:rPr>
          <w:rFonts w:ascii="Garamond" w:hAnsi="Garamond"/>
          <w:lang w:eastAsia="en-US"/>
        </w:rPr>
        <w:t>when there is a conflict between your desire and your religious views, your desires are suppressed as harmful and unreligious, le</w:t>
      </w:r>
      <w:r>
        <w:rPr>
          <w:rFonts w:ascii="Garamond" w:hAnsi="Garamond"/>
          <w:lang w:eastAsia="en-US"/>
        </w:rPr>
        <w:t>a</w:t>
      </w:r>
      <w:r w:rsidR="002C0064">
        <w:rPr>
          <w:rFonts w:ascii="Garamond" w:hAnsi="Garamond"/>
          <w:lang w:eastAsia="en-US"/>
        </w:rPr>
        <w:t xml:space="preserve">ding to more and more fragmentations. </w:t>
      </w:r>
      <w:r w:rsidR="00A42998">
        <w:rPr>
          <w:rFonts w:ascii="Garamond" w:hAnsi="Garamond"/>
          <w:lang w:eastAsia="en-US"/>
        </w:rPr>
        <w:t xml:space="preserve">In short, religion makes the mind more fragmented and makes self-control more difficult. </w:t>
      </w:r>
      <w:r w:rsidR="00164353">
        <w:rPr>
          <w:rFonts w:ascii="Garamond" w:hAnsi="Garamond"/>
          <w:lang w:eastAsia="en-US"/>
        </w:rPr>
        <w:t xml:space="preserve">I should note that this is an especially interesting result in a paper partly funded by the Templeton Foundation. </w:t>
      </w:r>
      <w:r w:rsidR="00A0052B">
        <w:rPr>
          <w:rFonts w:ascii="Garamond" w:hAnsi="Garamond"/>
          <w:lang w:eastAsia="en-US"/>
        </w:rPr>
        <w:t>And</w:t>
      </w:r>
      <w:r w:rsidR="002C0064">
        <w:rPr>
          <w:rFonts w:ascii="Garamond" w:hAnsi="Garamond"/>
          <w:lang w:eastAsia="en-US"/>
        </w:rPr>
        <w:t xml:space="preserve"> the same is true of moral principles or what Philip Kitcher calls ‘ethical projects’ that we should devote our lives to</w:t>
      </w:r>
      <w:r w:rsidR="006F0781">
        <w:rPr>
          <w:rFonts w:ascii="Garamond" w:hAnsi="Garamond"/>
          <w:lang w:eastAsia="en-US"/>
        </w:rPr>
        <w:t xml:space="preserve"> (Kitcher 2011</w:t>
      </w:r>
      <w:r w:rsidR="002C0064">
        <w:rPr>
          <w:rFonts w:ascii="Garamond" w:hAnsi="Garamond"/>
          <w:lang w:eastAsia="en-US"/>
        </w:rPr>
        <w:t xml:space="preserve">). </w:t>
      </w:r>
    </w:p>
    <w:p w14:paraId="3AF89024" w14:textId="77777777" w:rsidR="002D5B4C" w:rsidRDefault="00A52265" w:rsidP="00A52265">
      <w:pPr>
        <w:ind w:firstLine="720"/>
        <w:rPr>
          <w:rFonts w:ascii="Garamond" w:hAnsi="Garamond"/>
          <w:lang w:eastAsia="en-US"/>
        </w:rPr>
      </w:pPr>
      <w:r>
        <w:rPr>
          <w:rFonts w:ascii="Garamond" w:hAnsi="Garamond"/>
          <w:lang w:eastAsia="en-US"/>
        </w:rPr>
        <w:t xml:space="preserve">Living life without any such mental </w:t>
      </w:r>
      <w:r w:rsidR="00CD47C8">
        <w:rPr>
          <w:rFonts w:ascii="Garamond" w:hAnsi="Garamond"/>
          <w:lang w:eastAsia="en-US"/>
        </w:rPr>
        <w:t xml:space="preserve">straightjacket </w:t>
      </w:r>
      <w:r>
        <w:rPr>
          <w:rFonts w:ascii="Garamond" w:hAnsi="Garamond"/>
          <w:lang w:eastAsia="en-US"/>
        </w:rPr>
        <w:t>is a first step toward defragmenting our mind. And this first step amounts to a step in the direction of freedom in a very important sense of the word.</w:t>
      </w:r>
      <w:r w:rsidR="002D5B4C">
        <w:rPr>
          <w:rFonts w:ascii="Garamond" w:hAnsi="Garamond"/>
          <w:lang w:eastAsia="en-US"/>
        </w:rPr>
        <w:t xml:space="preserve"> As Robert Musil says:</w:t>
      </w:r>
    </w:p>
    <w:p w14:paraId="65FC195A" w14:textId="77777777" w:rsidR="002D5B4C" w:rsidRPr="00525ED4" w:rsidRDefault="002D5B4C" w:rsidP="00525ED4">
      <w:pPr>
        <w:ind w:left="720" w:firstLine="720"/>
        <w:rPr>
          <w:rFonts w:ascii="Garamond" w:hAnsi="Garamond"/>
          <w:lang w:eastAsia="en-US"/>
        </w:rPr>
      </w:pPr>
    </w:p>
    <w:p w14:paraId="7BB83502" w14:textId="23AAAA1D" w:rsidR="00196817" w:rsidRPr="00525ED4" w:rsidRDefault="002D5B4C" w:rsidP="00525ED4">
      <w:pPr>
        <w:ind w:left="720"/>
        <w:rPr>
          <w:rFonts w:ascii="Garamond" w:hAnsi="Garamond"/>
          <w:lang w:eastAsia="en-US"/>
        </w:rPr>
      </w:pPr>
      <w:r w:rsidRPr="00525ED4">
        <w:rPr>
          <w:rFonts w:ascii="Garamond" w:hAnsi="Garamond"/>
        </w:rPr>
        <w:t>Inner freedom consists in being able to think everything, in knowing – in every human situation – why one need not bind oneself to it, and in never knowing what one would wish to be bound by!</w:t>
      </w:r>
      <w:r w:rsidRPr="00525ED4">
        <w:rPr>
          <w:rStyle w:val="FootnoteReference"/>
          <w:rFonts w:ascii="Garamond" w:hAnsi="Garamond"/>
        </w:rPr>
        <w:footnoteReference w:id="3"/>
      </w:r>
      <w:r w:rsidR="00196817" w:rsidRPr="00525ED4">
        <w:rPr>
          <w:rFonts w:ascii="Garamond" w:hAnsi="Garamond"/>
          <w:lang w:eastAsia="en-US"/>
        </w:rPr>
        <w:tab/>
      </w:r>
    </w:p>
    <w:p w14:paraId="1A03732A" w14:textId="77777777" w:rsidR="00542D5A" w:rsidRDefault="00542D5A" w:rsidP="007456D1">
      <w:pPr>
        <w:rPr>
          <w:rFonts w:ascii="Garamond" w:hAnsi="Garamond"/>
          <w:lang w:eastAsia="en-US"/>
        </w:rPr>
      </w:pPr>
    </w:p>
    <w:p w14:paraId="68D9CB1B" w14:textId="77777777" w:rsidR="00373FDE" w:rsidRPr="00373FDE" w:rsidRDefault="00373FDE" w:rsidP="007456D1">
      <w:pPr>
        <w:textAlignment w:val="baseline"/>
        <w:rPr>
          <w:rFonts w:ascii="Garamond" w:hAnsi="Garamond"/>
          <w:b/>
          <w:color w:val="222222"/>
          <w:lang w:val="en-US" w:eastAsia="en-US"/>
        </w:rPr>
      </w:pPr>
      <w:r w:rsidRPr="00373FDE">
        <w:rPr>
          <w:rFonts w:ascii="Garamond" w:hAnsi="Garamond"/>
          <w:b/>
          <w:color w:val="222222"/>
          <w:lang w:val="en-US" w:eastAsia="en-US"/>
        </w:rPr>
        <w:t>References:</w:t>
      </w:r>
    </w:p>
    <w:p w14:paraId="42A3DB01" w14:textId="21F722FA" w:rsidR="00C71B44" w:rsidRDefault="00C71B44" w:rsidP="007456D1">
      <w:pPr>
        <w:textAlignment w:val="baseline"/>
        <w:rPr>
          <w:rFonts w:ascii="Garamond" w:hAnsi="Garamond"/>
          <w:color w:val="222222"/>
          <w:lang w:val="en-US" w:eastAsia="en-US"/>
        </w:rPr>
      </w:pPr>
    </w:p>
    <w:p w14:paraId="1061CDEB" w14:textId="48F10DB0" w:rsidR="00843E94" w:rsidRPr="00521F65" w:rsidRDefault="00843E94" w:rsidP="000B4ECD">
      <w:pPr>
        <w:widowControl w:val="0"/>
        <w:autoSpaceDE w:val="0"/>
        <w:autoSpaceDN w:val="0"/>
        <w:adjustRightInd w:val="0"/>
        <w:ind w:left="720" w:hanging="720"/>
        <w:rPr>
          <w:rFonts w:ascii="Garamond" w:hAnsi="Garamond"/>
          <w:lang w:val="en-US" w:eastAsia="en-US"/>
        </w:rPr>
      </w:pPr>
      <w:r w:rsidRPr="00521F65">
        <w:rPr>
          <w:rFonts w:ascii="Garamond" w:hAnsi="Garamond"/>
          <w:lang w:val="en-US" w:eastAsia="en-US"/>
        </w:rPr>
        <w:t xml:space="preserve">Baumeister, Roy F.; Bratslavsky, E.; Muraven M. &amp; Tice D. M., 1998, “Ego-depletion: Is the active self a limited resource?”, </w:t>
      </w:r>
      <w:r w:rsidRPr="00521F65">
        <w:rPr>
          <w:rFonts w:ascii="Garamond" w:hAnsi="Garamond"/>
          <w:i/>
          <w:lang w:val="en-US" w:eastAsia="en-US"/>
        </w:rPr>
        <w:t xml:space="preserve">Journal of Personality and Social Psychology </w:t>
      </w:r>
      <w:r w:rsidRPr="00521F65">
        <w:rPr>
          <w:rFonts w:ascii="Garamond" w:hAnsi="Garamond"/>
          <w:lang w:val="en-US" w:eastAsia="en-US"/>
        </w:rPr>
        <w:t>74: 1252-1265</w:t>
      </w:r>
    </w:p>
    <w:p w14:paraId="7F24F07E" w14:textId="08D5B0A4" w:rsidR="00843E94" w:rsidRPr="00521F65" w:rsidRDefault="00843E94" w:rsidP="000B4ECD">
      <w:pPr>
        <w:widowControl w:val="0"/>
        <w:autoSpaceDE w:val="0"/>
        <w:autoSpaceDN w:val="0"/>
        <w:adjustRightInd w:val="0"/>
        <w:ind w:left="720" w:hanging="720"/>
        <w:rPr>
          <w:rFonts w:ascii="Garamond" w:hAnsi="Garamond"/>
          <w:lang w:val="en-US" w:eastAsia="en-US"/>
        </w:rPr>
      </w:pPr>
      <w:r w:rsidRPr="00521F65">
        <w:rPr>
          <w:rFonts w:ascii="Garamond" w:hAnsi="Garamond"/>
          <w:lang w:val="en-US" w:eastAsia="en-US"/>
        </w:rPr>
        <w:t xml:space="preserve">Baumeister, Roy F. &amp; Vohs, Kathleen D., 2007, “Self-Regulation, Ego Depletion, and Motivation”, </w:t>
      </w:r>
      <w:r w:rsidRPr="00521F65">
        <w:rPr>
          <w:rFonts w:ascii="Garamond" w:hAnsi="Garamond"/>
          <w:i/>
          <w:lang w:val="en-US" w:eastAsia="en-US"/>
        </w:rPr>
        <w:t xml:space="preserve">Social and Personal Psychology Compass </w:t>
      </w:r>
      <w:r w:rsidRPr="00521F65">
        <w:rPr>
          <w:rFonts w:ascii="Garamond" w:hAnsi="Garamond"/>
          <w:lang w:val="en-US" w:eastAsia="en-US"/>
        </w:rPr>
        <w:t>1: 1-14</w:t>
      </w:r>
    </w:p>
    <w:p w14:paraId="06AB4CFE" w14:textId="2FF1FBE6" w:rsidR="00D97539" w:rsidRPr="00521F65" w:rsidRDefault="00D97539" w:rsidP="000B4ECD">
      <w:pPr>
        <w:widowControl w:val="0"/>
        <w:autoSpaceDE w:val="0"/>
        <w:autoSpaceDN w:val="0"/>
        <w:adjustRightInd w:val="0"/>
        <w:ind w:left="720" w:hanging="720"/>
        <w:rPr>
          <w:rFonts w:ascii="Garamond" w:hAnsi="Garamond"/>
          <w:lang w:val="en-US" w:eastAsia="en-US"/>
        </w:rPr>
      </w:pPr>
      <w:r w:rsidRPr="00521F65">
        <w:rPr>
          <w:rFonts w:ascii="Garamond" w:hAnsi="Garamond"/>
          <w:lang w:val="en-US" w:eastAsia="en-US"/>
        </w:rPr>
        <w:t xml:space="preserve">Bem, D. (1967) Self-perception: An alternative interpretation of cognitive dissonance phenomena. </w:t>
      </w:r>
      <w:r w:rsidRPr="00521F65">
        <w:rPr>
          <w:rFonts w:ascii="Garamond" w:hAnsi="Garamond"/>
          <w:i/>
          <w:lang w:val="en-US" w:eastAsia="en-US"/>
        </w:rPr>
        <w:t xml:space="preserve">Psychological Review </w:t>
      </w:r>
      <w:r w:rsidRPr="00521F65">
        <w:rPr>
          <w:rFonts w:ascii="Garamond" w:hAnsi="Garamond"/>
          <w:lang w:val="en-US" w:eastAsia="en-US"/>
        </w:rPr>
        <w:t>74:183–200.</w:t>
      </w:r>
      <w:r w:rsidRPr="00521F65">
        <w:rPr>
          <w:rFonts w:ascii="Garamond" w:hAnsi="Garamond"/>
          <w:lang w:val="en-US"/>
        </w:rPr>
        <w:t xml:space="preserve"> </w:t>
      </w:r>
    </w:p>
    <w:p w14:paraId="4B85FA31" w14:textId="74B55555" w:rsidR="00C71B44" w:rsidRPr="00A90D2A" w:rsidRDefault="00C71B44" w:rsidP="000B4ECD">
      <w:pPr>
        <w:ind w:left="720" w:hanging="720"/>
        <w:rPr>
          <w:rFonts w:ascii="Garamond" w:hAnsi="Garamond"/>
          <w:lang w:val="en-US"/>
        </w:rPr>
      </w:pPr>
      <w:r w:rsidRPr="00521F65">
        <w:rPr>
          <w:rFonts w:ascii="Garamond" w:hAnsi="Garamond"/>
          <w:lang w:val="en-US"/>
        </w:rPr>
        <w:t>Berridge, K. C., &amp; Robinson, T. E. (1995). The</w:t>
      </w:r>
      <w:r w:rsidRPr="00A90D2A">
        <w:rPr>
          <w:rFonts w:ascii="Garamond" w:hAnsi="Garamond"/>
          <w:lang w:val="en-US"/>
        </w:rPr>
        <w:t xml:space="preserve"> mind of an addicted brain: Neural sensitization of wanting versus liking. </w:t>
      </w:r>
      <w:r w:rsidRPr="00A90D2A">
        <w:rPr>
          <w:rFonts w:ascii="Garamond" w:hAnsi="Garamond"/>
          <w:i/>
          <w:lang w:val="en-US"/>
        </w:rPr>
        <w:t>Current Directions in Psychological Science</w:t>
      </w:r>
      <w:r w:rsidRPr="00A90D2A">
        <w:rPr>
          <w:rFonts w:ascii="Garamond" w:hAnsi="Garamond"/>
          <w:lang w:val="en-US"/>
        </w:rPr>
        <w:t>, 4(3), 71-76.</w:t>
      </w:r>
    </w:p>
    <w:p w14:paraId="6DDBF879" w14:textId="77777777" w:rsidR="00C71B44" w:rsidRPr="00A90D2A" w:rsidRDefault="00C71B44" w:rsidP="000B4ECD">
      <w:pPr>
        <w:ind w:left="720" w:hanging="720"/>
        <w:jc w:val="both"/>
        <w:rPr>
          <w:rFonts w:ascii="Garamond" w:hAnsi="Garamond"/>
        </w:rPr>
      </w:pPr>
      <w:r w:rsidRPr="00A90D2A">
        <w:rPr>
          <w:rFonts w:ascii="Garamond" w:hAnsi="Garamond" w:cs="Times"/>
          <w:lang w:val="en-US"/>
        </w:rPr>
        <w:t xml:space="preserve">Berridge, K. &amp; T. E. Robinson. 2003. Parsing reward, </w:t>
      </w:r>
      <w:r w:rsidRPr="00A90D2A">
        <w:rPr>
          <w:rFonts w:ascii="Garamond" w:hAnsi="Garamond" w:cs="Times"/>
          <w:i/>
          <w:iCs/>
          <w:lang w:val="en-US"/>
        </w:rPr>
        <w:t>Trends in Neurosciences</w:t>
      </w:r>
      <w:r w:rsidRPr="00A90D2A">
        <w:rPr>
          <w:rFonts w:ascii="Garamond" w:hAnsi="Garamond" w:cs="Times"/>
          <w:lang w:val="en-US"/>
        </w:rPr>
        <w:t>, 26, 507-513.</w:t>
      </w:r>
      <w:r w:rsidRPr="00A90D2A">
        <w:rPr>
          <w:rFonts w:ascii="Garamond" w:hAnsi="Garamond"/>
        </w:rPr>
        <w:t xml:space="preserve"> </w:t>
      </w:r>
    </w:p>
    <w:p w14:paraId="2AD82F85" w14:textId="77777777" w:rsidR="00C71B44" w:rsidRPr="00A90D2A" w:rsidRDefault="00C71B44" w:rsidP="000B4ECD">
      <w:pPr>
        <w:ind w:left="720" w:hanging="720"/>
        <w:jc w:val="both"/>
        <w:rPr>
          <w:rFonts w:ascii="Garamond" w:hAnsi="Garamond"/>
        </w:rPr>
      </w:pPr>
      <w:r w:rsidRPr="00A90D2A">
        <w:rPr>
          <w:rFonts w:ascii="Garamond" w:hAnsi="Garamond"/>
        </w:rPr>
        <w:t xml:space="preserve">Berridge, K. C., &amp; Zajonc, R. B. (1991). Hypothalamic cooling elicits eating: Differential effects on motivation and pleasure. </w:t>
      </w:r>
      <w:r w:rsidRPr="00A90D2A">
        <w:rPr>
          <w:rFonts w:ascii="Garamond" w:hAnsi="Garamond"/>
          <w:i/>
        </w:rPr>
        <w:t>Psychological Science</w:t>
      </w:r>
      <w:r w:rsidRPr="00A90D2A">
        <w:rPr>
          <w:rFonts w:ascii="Garamond" w:hAnsi="Garamond"/>
        </w:rPr>
        <w:t xml:space="preserve">, 2(3), 184-188. </w:t>
      </w:r>
    </w:p>
    <w:p w14:paraId="6B326480" w14:textId="77777777" w:rsidR="00FA2399" w:rsidRPr="00A90D2A" w:rsidRDefault="00FA2399" w:rsidP="000B4ECD">
      <w:pPr>
        <w:ind w:left="720" w:hanging="720"/>
        <w:rPr>
          <w:rFonts w:ascii="Garamond" w:hAnsi="Garamond"/>
          <w:lang w:val="en-US" w:eastAsia="en-US"/>
        </w:rPr>
      </w:pPr>
      <w:r w:rsidRPr="00A90D2A">
        <w:rPr>
          <w:rFonts w:ascii="Garamond" w:hAnsi="Garamond"/>
          <w:lang w:val="de-DE" w:eastAsia="en-US"/>
        </w:rPr>
        <w:t xml:space="preserve">Bornstein, R. F., &amp; D’Agostino, P. R. (1992). </w:t>
      </w:r>
      <w:r w:rsidRPr="00A90D2A">
        <w:rPr>
          <w:rFonts w:ascii="Garamond" w:hAnsi="Garamond"/>
          <w:lang w:val="en-US" w:eastAsia="en-US"/>
        </w:rPr>
        <w:t xml:space="preserve">Stimulus recognition and the mere exposure effect. </w:t>
      </w:r>
      <w:r w:rsidRPr="00A90D2A">
        <w:rPr>
          <w:rFonts w:ascii="Garamond" w:hAnsi="Garamond"/>
          <w:i/>
          <w:lang w:val="en-US" w:eastAsia="en-US"/>
        </w:rPr>
        <w:t>Journal of Personality and Social Psychology</w:t>
      </w:r>
      <w:r w:rsidRPr="00A90D2A">
        <w:rPr>
          <w:rFonts w:ascii="Garamond" w:hAnsi="Garamond"/>
          <w:lang w:val="en-US" w:eastAsia="en-US"/>
        </w:rPr>
        <w:t xml:space="preserve"> 63: 545-552.</w:t>
      </w:r>
    </w:p>
    <w:p w14:paraId="13AFFFD2" w14:textId="0B806E19" w:rsidR="00A1373C" w:rsidRPr="00A90D2A" w:rsidRDefault="00A1373C" w:rsidP="000B4ECD">
      <w:pPr>
        <w:widowControl w:val="0"/>
        <w:autoSpaceDE w:val="0"/>
        <w:autoSpaceDN w:val="0"/>
        <w:adjustRightInd w:val="0"/>
        <w:ind w:left="720" w:hanging="720"/>
        <w:rPr>
          <w:rFonts w:ascii="Garamond" w:hAnsi="Garamond"/>
          <w:lang w:val="en-US" w:eastAsia="en-US"/>
        </w:rPr>
      </w:pPr>
      <w:r w:rsidRPr="00A90D2A">
        <w:rPr>
          <w:rFonts w:ascii="Garamond" w:hAnsi="Garamond"/>
          <w:lang w:val="en-US" w:eastAsia="en-US"/>
        </w:rPr>
        <w:t xml:space="preserve">Carruthers, P. (2011) </w:t>
      </w:r>
      <w:r w:rsidRPr="00A90D2A">
        <w:rPr>
          <w:rFonts w:ascii="Garamond" w:hAnsi="Garamond"/>
          <w:i/>
          <w:lang w:val="en-US" w:eastAsia="en-US"/>
        </w:rPr>
        <w:t>The opacity of mind: An integrative theory of self-knowledge</w:t>
      </w:r>
      <w:r w:rsidRPr="00A90D2A">
        <w:rPr>
          <w:rFonts w:ascii="Garamond" w:hAnsi="Garamond"/>
          <w:lang w:val="en-US" w:eastAsia="en-US"/>
        </w:rPr>
        <w:t xml:space="preserve">. </w:t>
      </w:r>
      <w:r w:rsidR="00521F65" w:rsidRPr="00A90D2A">
        <w:rPr>
          <w:rFonts w:ascii="Garamond" w:hAnsi="Garamond"/>
          <w:lang w:val="en-US" w:eastAsia="en-US"/>
        </w:rPr>
        <w:t xml:space="preserve">Oxford: </w:t>
      </w:r>
      <w:r w:rsidRPr="00A90D2A">
        <w:rPr>
          <w:rFonts w:ascii="Garamond" w:hAnsi="Garamond"/>
          <w:lang w:val="en-US" w:eastAsia="en-US"/>
        </w:rPr>
        <w:t>Oxford University Press.</w:t>
      </w:r>
      <w:r w:rsidRPr="00A90D2A">
        <w:rPr>
          <w:rFonts w:ascii="Garamond" w:hAnsi="Garamond"/>
          <w:color w:val="222222"/>
          <w:lang w:val="en-US" w:eastAsia="en-US"/>
        </w:rPr>
        <w:t xml:space="preserve"> </w:t>
      </w:r>
    </w:p>
    <w:p w14:paraId="196D9CF3" w14:textId="2D9F66FC" w:rsidR="00F71E6B" w:rsidRPr="00A90D2A" w:rsidRDefault="00F71E6B" w:rsidP="000B4ECD">
      <w:pPr>
        <w:ind w:left="720" w:hanging="720"/>
        <w:rPr>
          <w:rFonts w:ascii="Garamond" w:hAnsi="Garamond"/>
          <w:lang w:val="en-US" w:eastAsia="en-US"/>
        </w:rPr>
      </w:pPr>
      <w:r w:rsidRPr="00A90D2A">
        <w:rPr>
          <w:rFonts w:ascii="Garamond" w:hAnsi="Garamond"/>
          <w:color w:val="222222"/>
          <w:lang w:val="en-US" w:eastAsia="en-US"/>
        </w:rPr>
        <w:t xml:space="preserve">Carter, E.C., Kofler, L.M., Forster, D.E., &amp; McCullough, M.E. </w:t>
      </w:r>
      <w:r w:rsidR="00FA6A99" w:rsidRPr="00A90D2A">
        <w:rPr>
          <w:rFonts w:ascii="Garamond" w:hAnsi="Garamond"/>
          <w:color w:val="222222"/>
          <w:lang w:val="en-US" w:eastAsia="en-US"/>
        </w:rPr>
        <w:t xml:space="preserve">2015 </w:t>
      </w:r>
      <w:r w:rsidRPr="00A90D2A">
        <w:rPr>
          <w:rFonts w:ascii="Garamond" w:hAnsi="Garamond"/>
          <w:color w:val="222222"/>
          <w:lang w:val="en-US" w:eastAsia="en-US"/>
        </w:rPr>
        <w:t>A series of meta-analytic tests of the depletion effect: Self-control does not seem to rely on a limited resource. </w:t>
      </w:r>
      <w:r w:rsidRPr="00A90D2A">
        <w:rPr>
          <w:rFonts w:ascii="Garamond" w:hAnsi="Garamond"/>
          <w:i/>
          <w:iCs/>
          <w:color w:val="222222"/>
          <w:bdr w:val="none" w:sz="0" w:space="0" w:color="auto" w:frame="1"/>
          <w:lang w:val="en-US" w:eastAsia="en-US"/>
        </w:rPr>
        <w:t>Journal of Experimental Psychology: General</w:t>
      </w:r>
      <w:r w:rsidRPr="00A90D2A">
        <w:rPr>
          <w:rFonts w:ascii="Garamond" w:hAnsi="Garamond"/>
          <w:color w:val="222222"/>
          <w:lang w:val="en-US" w:eastAsia="en-US"/>
        </w:rPr>
        <w:t> </w:t>
      </w:r>
      <w:r w:rsidRPr="00A90D2A">
        <w:rPr>
          <w:rFonts w:ascii="Garamond" w:hAnsi="Garamond"/>
          <w:b/>
          <w:bCs/>
          <w:color w:val="222222"/>
          <w:bdr w:val="none" w:sz="0" w:space="0" w:color="auto" w:frame="1"/>
          <w:lang w:val="en-US" w:eastAsia="en-US"/>
        </w:rPr>
        <w:t>144</w:t>
      </w:r>
      <w:r w:rsidR="00FA6A99" w:rsidRPr="00A90D2A">
        <w:rPr>
          <w:rFonts w:ascii="Garamond" w:hAnsi="Garamond"/>
          <w:color w:val="222222"/>
          <w:lang w:val="en-US" w:eastAsia="en-US"/>
        </w:rPr>
        <w:t>, 796-815</w:t>
      </w:r>
      <w:r w:rsidRPr="00A90D2A">
        <w:rPr>
          <w:rFonts w:ascii="Garamond" w:hAnsi="Garamond"/>
          <w:color w:val="222222"/>
          <w:lang w:val="en-US" w:eastAsia="en-US"/>
        </w:rPr>
        <w:t>.</w:t>
      </w:r>
    </w:p>
    <w:p w14:paraId="28395B28" w14:textId="017EE59A" w:rsidR="00BC0C00" w:rsidRPr="00BC0C00" w:rsidRDefault="00BC0C00" w:rsidP="00BC0C00">
      <w:pPr>
        <w:ind w:left="720" w:hanging="720"/>
        <w:rPr>
          <w:rFonts w:ascii="Garamond" w:hAnsi="Garamond"/>
          <w:sz w:val="20"/>
          <w:szCs w:val="20"/>
          <w:lang w:val="en-US" w:eastAsia="en-US"/>
        </w:rPr>
      </w:pPr>
      <w:r w:rsidRPr="00BC0C00">
        <w:rPr>
          <w:rFonts w:ascii="Garamond" w:hAnsi="Garamond"/>
          <w:color w:val="000000"/>
          <w:shd w:val="clear" w:color="auto" w:fill="FFFFFF"/>
          <w:lang w:val="en-US" w:eastAsia="en-US"/>
        </w:rPr>
        <w:t>Childress AR, Mozley PD, McElgin W, Fitzgerald J</w:t>
      </w:r>
      <w:r w:rsidRPr="00A90D2A">
        <w:rPr>
          <w:rFonts w:ascii="Garamond" w:hAnsi="Garamond"/>
          <w:color w:val="000000"/>
          <w:shd w:val="clear" w:color="auto" w:fill="FFFFFF"/>
          <w:lang w:val="en-US" w:eastAsia="en-US"/>
        </w:rPr>
        <w:t xml:space="preserve">, Reivich M, O'Brien CP. </w:t>
      </w:r>
      <w:r w:rsidR="00257F9D" w:rsidRPr="00A90D2A">
        <w:rPr>
          <w:rFonts w:ascii="Garamond" w:hAnsi="Garamond"/>
          <w:color w:val="000000"/>
          <w:shd w:val="clear" w:color="auto" w:fill="FFFFFF"/>
          <w:lang w:val="en-US" w:eastAsia="en-US"/>
        </w:rPr>
        <w:t xml:space="preserve">1999 </w:t>
      </w:r>
      <w:r w:rsidRPr="00A90D2A">
        <w:rPr>
          <w:rFonts w:ascii="Garamond" w:hAnsi="Garamond"/>
          <w:color w:val="000000"/>
          <w:shd w:val="clear" w:color="auto" w:fill="FFFFFF"/>
          <w:lang w:val="en-US" w:eastAsia="en-US"/>
        </w:rPr>
        <w:t xml:space="preserve">Limbic </w:t>
      </w:r>
      <w:r w:rsidRPr="00BC0C00">
        <w:rPr>
          <w:rFonts w:ascii="Garamond" w:hAnsi="Garamond"/>
          <w:color w:val="000000"/>
          <w:shd w:val="clear" w:color="auto" w:fill="FFFFFF"/>
          <w:lang w:val="en-US" w:eastAsia="en-US"/>
        </w:rPr>
        <w:t>activation during cue-induced cocaine craving. </w:t>
      </w:r>
      <w:r w:rsidRPr="00A90D2A">
        <w:rPr>
          <w:rFonts w:ascii="Garamond" w:hAnsi="Garamond"/>
          <w:i/>
          <w:color w:val="000000"/>
          <w:shd w:val="clear" w:color="auto" w:fill="FFFFFF"/>
          <w:lang w:val="en-US" w:eastAsia="en-US"/>
        </w:rPr>
        <w:t>American Journal of Psychiatry</w:t>
      </w:r>
      <w:r w:rsidR="00257F9D" w:rsidRPr="00A90D2A">
        <w:rPr>
          <w:rFonts w:ascii="Garamond" w:hAnsi="Garamond"/>
          <w:color w:val="000000"/>
          <w:shd w:val="clear" w:color="auto" w:fill="FFFFFF"/>
          <w:lang w:val="en-US" w:eastAsia="en-US"/>
        </w:rPr>
        <w:t xml:space="preserve"> </w:t>
      </w:r>
      <w:r w:rsidRPr="00A90D2A">
        <w:rPr>
          <w:rFonts w:ascii="Garamond" w:hAnsi="Garamond"/>
          <w:color w:val="000000"/>
          <w:shd w:val="clear" w:color="auto" w:fill="FFFFFF"/>
          <w:lang w:val="en-US" w:eastAsia="en-US"/>
        </w:rPr>
        <w:t>156</w:t>
      </w:r>
      <w:r w:rsidRPr="00BC0C00">
        <w:rPr>
          <w:rFonts w:ascii="Garamond" w:hAnsi="Garamond"/>
          <w:color w:val="000000"/>
          <w:shd w:val="clear" w:color="auto" w:fill="FFFFFF"/>
          <w:lang w:val="en-US" w:eastAsia="en-US"/>
        </w:rPr>
        <w:t>:</w:t>
      </w:r>
      <w:r w:rsidR="00257F9D" w:rsidRPr="00A90D2A">
        <w:rPr>
          <w:rFonts w:ascii="Garamond" w:hAnsi="Garamond"/>
          <w:color w:val="000000"/>
          <w:shd w:val="clear" w:color="auto" w:fill="FFFFFF"/>
          <w:lang w:val="en-US" w:eastAsia="en-US"/>
        </w:rPr>
        <w:t xml:space="preserve"> </w:t>
      </w:r>
      <w:r w:rsidRPr="00BC0C00">
        <w:rPr>
          <w:rFonts w:ascii="Garamond" w:hAnsi="Garamond"/>
          <w:color w:val="000000"/>
          <w:shd w:val="clear" w:color="auto" w:fill="FFFFFF"/>
          <w:lang w:val="en-US" w:eastAsia="en-US"/>
        </w:rPr>
        <w:t>11–18.</w:t>
      </w:r>
    </w:p>
    <w:p w14:paraId="04FF1118" w14:textId="77777777" w:rsidR="007B7856" w:rsidRPr="00A90D2A" w:rsidRDefault="007B7856" w:rsidP="000B4ECD">
      <w:pPr>
        <w:ind w:left="720" w:hanging="720"/>
        <w:rPr>
          <w:rFonts w:ascii="Garamond" w:hAnsi="Garamond"/>
          <w:lang w:val="en-US" w:eastAsia="en-US"/>
        </w:rPr>
      </w:pPr>
      <w:r w:rsidRPr="00A90D2A">
        <w:rPr>
          <w:rFonts w:ascii="Garamond" w:hAnsi="Garamond"/>
          <w:lang w:eastAsia="en-US"/>
        </w:rPr>
        <w:t xml:space="preserve">Cutting, J. E. 2003 Gustave Caillebotte, French Impressionism, and mere exposure. </w:t>
      </w:r>
      <w:r w:rsidRPr="00A90D2A">
        <w:rPr>
          <w:rFonts w:ascii="Garamond" w:hAnsi="Garamond"/>
          <w:i/>
          <w:lang w:eastAsia="en-US"/>
        </w:rPr>
        <w:t>Psychonomic Bulletin and Review</w:t>
      </w:r>
      <w:r w:rsidRPr="00A90D2A">
        <w:rPr>
          <w:rFonts w:ascii="Garamond" w:hAnsi="Garamond"/>
          <w:lang w:eastAsia="en-US"/>
        </w:rPr>
        <w:t xml:space="preserve"> 10: 319-343. </w:t>
      </w:r>
    </w:p>
    <w:p w14:paraId="483F6C88" w14:textId="77777777" w:rsidR="007B7856" w:rsidRPr="00A90D2A" w:rsidRDefault="007B7856" w:rsidP="000B4ECD">
      <w:pPr>
        <w:ind w:left="720" w:hanging="720"/>
        <w:rPr>
          <w:rFonts w:ascii="Garamond" w:hAnsi="Garamond"/>
          <w:bCs/>
          <w:color w:val="000000"/>
          <w:lang w:val="en-US" w:eastAsia="en-US"/>
        </w:rPr>
      </w:pPr>
      <w:r w:rsidRPr="00A90D2A">
        <w:rPr>
          <w:rFonts w:ascii="Garamond" w:hAnsi="Garamond"/>
          <w:bCs/>
          <w:color w:val="000000"/>
          <w:lang w:val="en-US" w:eastAsia="en-US"/>
        </w:rPr>
        <w:t xml:space="preserve">Cutting, James E. (2006a). ‘The Mere Exposure Effect and Aesthetic Preference’ in P. Locher et al (eds.) </w:t>
      </w:r>
      <w:r w:rsidRPr="00A90D2A">
        <w:rPr>
          <w:rFonts w:ascii="Garamond" w:hAnsi="Garamond"/>
          <w:bCs/>
          <w:i/>
          <w:color w:val="000000"/>
          <w:lang w:val="en-US" w:eastAsia="en-US"/>
        </w:rPr>
        <w:t>New Directions in Aesthetics, Creativity and the Psychology of Art</w:t>
      </w:r>
      <w:r w:rsidRPr="00A90D2A">
        <w:rPr>
          <w:rFonts w:ascii="Garamond" w:hAnsi="Garamond"/>
          <w:bCs/>
          <w:color w:val="000000"/>
          <w:lang w:val="en-US" w:eastAsia="en-US"/>
        </w:rPr>
        <w:t>. New York: Baywood, pp. 33</w:t>
      </w:r>
      <w:r w:rsidRPr="00A90D2A">
        <w:rPr>
          <w:rFonts w:ascii="American Typewriter" w:hAnsi="American Typewriter" w:cs="American Typewriter"/>
          <w:bCs/>
          <w:color w:val="000000"/>
          <w:lang w:val="en-US" w:eastAsia="en-US"/>
        </w:rPr>
        <w:t>‐</w:t>
      </w:r>
      <w:r w:rsidRPr="00A90D2A">
        <w:rPr>
          <w:rFonts w:ascii="Garamond" w:hAnsi="Garamond"/>
          <w:bCs/>
          <w:color w:val="000000"/>
          <w:lang w:val="en-US" w:eastAsia="en-US"/>
        </w:rPr>
        <w:t xml:space="preserve">46. </w:t>
      </w:r>
    </w:p>
    <w:p w14:paraId="44337AB1" w14:textId="77777777" w:rsidR="007B7856" w:rsidRPr="00A90D2A" w:rsidRDefault="007B7856" w:rsidP="000B4ECD">
      <w:pPr>
        <w:ind w:left="720" w:hanging="720"/>
        <w:rPr>
          <w:rFonts w:ascii="Garamond" w:hAnsi="Garamond"/>
          <w:bCs/>
          <w:color w:val="000000"/>
          <w:lang w:val="en-US" w:eastAsia="en-US"/>
        </w:rPr>
      </w:pPr>
      <w:r w:rsidRPr="00A90D2A">
        <w:rPr>
          <w:rFonts w:ascii="Garamond" w:hAnsi="Garamond"/>
          <w:bCs/>
          <w:color w:val="000000"/>
          <w:lang w:val="en-US" w:eastAsia="en-US"/>
        </w:rPr>
        <w:t xml:space="preserve">Cutting, J. E. (2006b). </w:t>
      </w:r>
      <w:r w:rsidRPr="00A90D2A">
        <w:rPr>
          <w:rFonts w:ascii="Garamond" w:hAnsi="Garamond"/>
          <w:bCs/>
          <w:i/>
          <w:color w:val="000000"/>
          <w:lang w:val="en-US" w:eastAsia="en-US"/>
        </w:rPr>
        <w:t>Impressionism and its Canons</w:t>
      </w:r>
      <w:r w:rsidRPr="00A90D2A">
        <w:rPr>
          <w:rFonts w:ascii="Garamond" w:hAnsi="Garamond"/>
          <w:bCs/>
          <w:color w:val="000000"/>
          <w:lang w:val="en-US" w:eastAsia="en-US"/>
        </w:rPr>
        <w:t xml:space="preserve">. Washington, DC: University Press of America. </w:t>
      </w:r>
    </w:p>
    <w:p w14:paraId="05F6B79D" w14:textId="77777777" w:rsidR="007B7856" w:rsidRPr="00A90D2A" w:rsidRDefault="007B7856" w:rsidP="000B4ECD">
      <w:pPr>
        <w:ind w:left="720" w:hanging="720"/>
        <w:rPr>
          <w:rFonts w:ascii="Garamond" w:hAnsi="Garamond"/>
          <w:bCs/>
          <w:color w:val="000000"/>
          <w:lang w:val="en-US" w:eastAsia="en-US"/>
        </w:rPr>
      </w:pPr>
      <w:r w:rsidRPr="00A90D2A">
        <w:rPr>
          <w:rFonts w:ascii="Garamond" w:hAnsi="Garamond"/>
          <w:bCs/>
          <w:color w:val="000000"/>
          <w:lang w:val="en-US" w:eastAsia="en-US"/>
        </w:rPr>
        <w:t xml:space="preserve">Cutting, J. E. (2007). Mere exposure, reproduction, and the Impressionist canon. In A. Brzyski (Ed.) </w:t>
      </w:r>
      <w:r w:rsidRPr="00A90D2A">
        <w:rPr>
          <w:rFonts w:ascii="Garamond" w:hAnsi="Garamond"/>
          <w:bCs/>
          <w:i/>
          <w:iCs/>
          <w:color w:val="000000"/>
          <w:lang w:val="en-US" w:eastAsia="en-US"/>
        </w:rPr>
        <w:t xml:space="preserve">Partisan canons. </w:t>
      </w:r>
      <w:r w:rsidRPr="00A90D2A">
        <w:rPr>
          <w:rFonts w:ascii="Garamond" w:hAnsi="Garamond"/>
          <w:bCs/>
          <w:color w:val="000000"/>
          <w:lang w:val="en-US" w:eastAsia="en-US"/>
        </w:rPr>
        <w:t>Durham, NC: Duke University Press.</w:t>
      </w:r>
    </w:p>
    <w:p w14:paraId="1D2AE268" w14:textId="77777777" w:rsidR="00F71E6B" w:rsidRPr="00A90D2A" w:rsidRDefault="00F71E6B" w:rsidP="000B4ECD">
      <w:pPr>
        <w:ind w:left="720" w:hanging="720"/>
        <w:rPr>
          <w:rFonts w:ascii="Garamond" w:hAnsi="Garamond"/>
          <w:lang w:eastAsia="en-US"/>
        </w:rPr>
      </w:pPr>
      <w:r w:rsidRPr="00A90D2A">
        <w:rPr>
          <w:rFonts w:ascii="Garamond" w:hAnsi="Garamond"/>
          <w:lang w:eastAsia="en-US"/>
        </w:rPr>
        <w:t xml:space="preserve">Daly, M., L. Delaney, M. Egan and R. F. Baumeister 2015 Childhood self-control and unemployment throughout the life span. </w:t>
      </w:r>
      <w:r w:rsidRPr="00A90D2A">
        <w:rPr>
          <w:rFonts w:ascii="Garamond" w:hAnsi="Garamond"/>
          <w:i/>
          <w:lang w:eastAsia="en-US"/>
        </w:rPr>
        <w:t xml:space="preserve">Psychological Science </w:t>
      </w:r>
      <w:r w:rsidRPr="00A90D2A">
        <w:rPr>
          <w:rFonts w:ascii="Garamond" w:hAnsi="Garamond"/>
          <w:lang w:eastAsia="en-US"/>
        </w:rPr>
        <w:t xml:space="preserve">26: 709-723. </w:t>
      </w:r>
    </w:p>
    <w:p w14:paraId="113C783D" w14:textId="77777777" w:rsidR="00F71E6B" w:rsidRPr="00A90D2A" w:rsidRDefault="00F71E6B" w:rsidP="000B4ECD">
      <w:pPr>
        <w:ind w:left="720" w:hanging="720"/>
        <w:rPr>
          <w:rFonts w:ascii="Garamond" w:hAnsi="Garamond"/>
          <w:lang w:val="en-US" w:eastAsia="en-US"/>
        </w:rPr>
      </w:pPr>
      <w:r w:rsidRPr="00A90D2A">
        <w:rPr>
          <w:rFonts w:ascii="Garamond" w:hAnsi="Garamond" w:cs="Arial"/>
          <w:color w:val="333333"/>
          <w:shd w:val="clear" w:color="auto" w:fill="FFFFFF"/>
          <w:lang w:val="en-US" w:eastAsia="en-US"/>
        </w:rPr>
        <w:t>deRidder, D. T., Lensvelt-Mulders, G., Finkenauer, C., Stok, F. M., &amp; Baumeister, R. F. (2012). Taking stock of self-control a meta-analysis of How trait self-control relates to a wide range of behaviors. </w:t>
      </w:r>
      <w:r w:rsidRPr="00A90D2A">
        <w:rPr>
          <w:rFonts w:ascii="Garamond" w:hAnsi="Garamond" w:cs="Arial"/>
          <w:i/>
          <w:iCs/>
          <w:color w:val="333333"/>
          <w:shd w:val="clear" w:color="auto" w:fill="FFFFFF"/>
          <w:lang w:val="en-US" w:eastAsia="en-US"/>
        </w:rPr>
        <w:t>Personality and Social Psychology Review</w:t>
      </w:r>
      <w:r w:rsidRPr="00A90D2A">
        <w:rPr>
          <w:rFonts w:ascii="Garamond" w:hAnsi="Garamond" w:cs="Arial"/>
          <w:color w:val="333333"/>
          <w:shd w:val="clear" w:color="auto" w:fill="FFFFFF"/>
          <w:lang w:val="en-US" w:eastAsia="en-US"/>
        </w:rPr>
        <w:t>, 16(1), 76-99.</w:t>
      </w:r>
    </w:p>
    <w:p w14:paraId="3ADD0568" w14:textId="0EB89FC9" w:rsidR="00514DF3" w:rsidRDefault="00514DF3" w:rsidP="006E6452">
      <w:pPr>
        <w:ind w:left="720" w:hanging="720"/>
        <w:rPr>
          <w:rFonts w:ascii="Garamond" w:hAnsi="Garamond"/>
          <w:color w:val="000000"/>
          <w:shd w:val="clear" w:color="auto" w:fill="FFFFFF"/>
          <w:lang w:val="en-US" w:eastAsia="en-US"/>
        </w:rPr>
      </w:pPr>
      <w:r>
        <w:rPr>
          <w:rFonts w:ascii="Garamond" w:hAnsi="Garamond"/>
          <w:color w:val="000000"/>
          <w:shd w:val="clear" w:color="auto" w:fill="FFFFFF"/>
          <w:lang w:val="en-US" w:eastAsia="en-US"/>
        </w:rPr>
        <w:t>Desteno, D., Y. Li, L. Dickens and J. S. Lerner 2014 Gratitude: A tool for reducing economic impatience. Psychological Science 25: 1262-</w:t>
      </w:r>
      <w:r w:rsidR="00A35E2D">
        <w:rPr>
          <w:rFonts w:ascii="Garamond" w:hAnsi="Garamond"/>
          <w:color w:val="000000"/>
          <w:shd w:val="clear" w:color="auto" w:fill="FFFFFF"/>
          <w:lang w:val="en-US" w:eastAsia="en-US"/>
        </w:rPr>
        <w:t>1</w:t>
      </w:r>
      <w:r w:rsidR="003D5A1A">
        <w:rPr>
          <w:rFonts w:ascii="Garamond" w:hAnsi="Garamond"/>
          <w:color w:val="000000"/>
          <w:shd w:val="clear" w:color="auto" w:fill="FFFFFF"/>
          <w:lang w:val="en-US" w:eastAsia="en-US"/>
        </w:rPr>
        <w:t>267.</w:t>
      </w:r>
    </w:p>
    <w:p w14:paraId="20FFD5E7" w14:textId="67E33D62" w:rsidR="006E6452" w:rsidRPr="006E6452" w:rsidRDefault="006E6452" w:rsidP="006E6452">
      <w:pPr>
        <w:ind w:left="720" w:hanging="720"/>
        <w:rPr>
          <w:rFonts w:ascii="Garamond" w:hAnsi="Garamond"/>
          <w:sz w:val="20"/>
          <w:szCs w:val="20"/>
          <w:lang w:val="en-US" w:eastAsia="en-US"/>
        </w:rPr>
      </w:pPr>
      <w:r w:rsidRPr="006E6452">
        <w:rPr>
          <w:rFonts w:ascii="Garamond" w:hAnsi="Garamond"/>
          <w:color w:val="000000"/>
          <w:shd w:val="clear" w:color="auto" w:fill="FFFFFF"/>
          <w:lang w:val="en-US" w:eastAsia="en-US"/>
        </w:rPr>
        <w:t xml:space="preserve">Di Ciano P, Everitt BJ. </w:t>
      </w:r>
      <w:r w:rsidRPr="00A90D2A">
        <w:rPr>
          <w:rFonts w:ascii="Garamond" w:hAnsi="Garamond"/>
          <w:color w:val="000000"/>
          <w:shd w:val="clear" w:color="auto" w:fill="FFFFFF"/>
          <w:lang w:val="en-US" w:eastAsia="en-US"/>
        </w:rPr>
        <w:t xml:space="preserve">2003 </w:t>
      </w:r>
      <w:r w:rsidRPr="006E6452">
        <w:rPr>
          <w:rFonts w:ascii="Garamond" w:hAnsi="Garamond"/>
          <w:color w:val="000000"/>
          <w:shd w:val="clear" w:color="auto" w:fill="FFFFFF"/>
          <w:lang w:val="en-US" w:eastAsia="en-US"/>
        </w:rPr>
        <w:t>Differential control over drug-seeking behavior by drug-associated conditioned reinforcers and discriminative stimuli predictive of drug availability. </w:t>
      </w:r>
      <w:r w:rsidRPr="00A90D2A">
        <w:rPr>
          <w:rFonts w:ascii="Garamond" w:hAnsi="Garamond"/>
          <w:i/>
          <w:color w:val="000000"/>
          <w:shd w:val="clear" w:color="auto" w:fill="FFFFFF"/>
          <w:lang w:val="en-US" w:eastAsia="en-US"/>
        </w:rPr>
        <w:t>Behavioral Neuroscience</w:t>
      </w:r>
      <w:r w:rsidRPr="00A90D2A">
        <w:rPr>
          <w:rFonts w:ascii="Garamond" w:hAnsi="Garamond"/>
          <w:color w:val="000000"/>
          <w:shd w:val="clear" w:color="auto" w:fill="FFFFFF"/>
          <w:lang w:val="en-US" w:eastAsia="en-US"/>
        </w:rPr>
        <w:t>. 117</w:t>
      </w:r>
      <w:r w:rsidRPr="006E6452">
        <w:rPr>
          <w:rFonts w:ascii="Garamond" w:hAnsi="Garamond"/>
          <w:color w:val="000000"/>
          <w:shd w:val="clear" w:color="auto" w:fill="FFFFFF"/>
          <w:lang w:val="en-US" w:eastAsia="en-US"/>
        </w:rPr>
        <w:t>:</w:t>
      </w:r>
      <w:r w:rsidRPr="00A90D2A">
        <w:rPr>
          <w:rFonts w:ascii="Garamond" w:hAnsi="Garamond"/>
          <w:color w:val="000000"/>
          <w:shd w:val="clear" w:color="auto" w:fill="FFFFFF"/>
          <w:lang w:val="en-US" w:eastAsia="en-US"/>
        </w:rPr>
        <w:t xml:space="preserve"> </w:t>
      </w:r>
      <w:r w:rsidRPr="006E6452">
        <w:rPr>
          <w:rFonts w:ascii="Garamond" w:hAnsi="Garamond"/>
          <w:color w:val="000000"/>
          <w:shd w:val="clear" w:color="auto" w:fill="FFFFFF"/>
          <w:lang w:val="en-US" w:eastAsia="en-US"/>
        </w:rPr>
        <w:t>952–960.</w:t>
      </w:r>
    </w:p>
    <w:p w14:paraId="62F55F0E" w14:textId="1F86792D" w:rsidR="008902F4" w:rsidRPr="008902F4" w:rsidRDefault="008902F4" w:rsidP="008902F4">
      <w:pPr>
        <w:ind w:left="720" w:hanging="720"/>
        <w:rPr>
          <w:rFonts w:ascii="Garamond" w:hAnsi="Garamond"/>
        </w:rPr>
      </w:pPr>
      <w:r>
        <w:rPr>
          <w:rFonts w:ascii="Garamond" w:hAnsi="Garamond"/>
        </w:rPr>
        <w:t xml:space="preserve">Dickens, L., &amp; DeSteno, D. </w:t>
      </w:r>
      <w:r w:rsidRPr="008902F4">
        <w:rPr>
          <w:rFonts w:ascii="Garamond" w:hAnsi="Garamond"/>
        </w:rPr>
        <w:t>2</w:t>
      </w:r>
      <w:r>
        <w:rPr>
          <w:rFonts w:ascii="Garamond" w:hAnsi="Garamond"/>
        </w:rPr>
        <w:t>016. The grateful are p</w:t>
      </w:r>
      <w:r w:rsidRPr="008902F4">
        <w:rPr>
          <w:rFonts w:ascii="Garamond" w:hAnsi="Garamond"/>
        </w:rPr>
        <w:t xml:space="preserve">atient: Heightened </w:t>
      </w:r>
      <w:r>
        <w:rPr>
          <w:rFonts w:ascii="Garamond" w:hAnsi="Garamond"/>
        </w:rPr>
        <w:t>daily gratitude is associated with attenuated temporal d</w:t>
      </w:r>
      <w:r w:rsidRPr="008902F4">
        <w:rPr>
          <w:rFonts w:ascii="Garamond" w:hAnsi="Garamond"/>
        </w:rPr>
        <w:t xml:space="preserve">iscounting. </w:t>
      </w:r>
      <w:r w:rsidRPr="008902F4">
        <w:rPr>
          <w:rFonts w:ascii="Garamond" w:hAnsi="Garamond"/>
          <w:i/>
        </w:rPr>
        <w:t>Emotion</w:t>
      </w:r>
      <w:r w:rsidR="004A3696">
        <w:rPr>
          <w:rFonts w:ascii="Garamond" w:hAnsi="Garamond"/>
        </w:rPr>
        <w:t xml:space="preserve"> 16: 421-425.</w:t>
      </w:r>
    </w:p>
    <w:p w14:paraId="55604B59" w14:textId="7A4C92FE" w:rsidR="00E525C7" w:rsidRPr="00A90D2A" w:rsidRDefault="008902F4" w:rsidP="008902F4">
      <w:pPr>
        <w:ind w:left="720" w:hanging="720"/>
        <w:rPr>
          <w:rFonts w:ascii="Garamond" w:hAnsi="Garamond"/>
          <w:lang w:val="en-US"/>
        </w:rPr>
      </w:pPr>
      <w:r w:rsidRPr="00A90D2A">
        <w:rPr>
          <w:rFonts w:ascii="Garamond" w:hAnsi="Garamond"/>
          <w:lang w:val="en-US"/>
        </w:rPr>
        <w:t xml:space="preserve"> </w:t>
      </w:r>
      <w:r w:rsidR="00E525C7" w:rsidRPr="00A90D2A">
        <w:rPr>
          <w:rFonts w:ascii="Garamond" w:hAnsi="Garamond"/>
          <w:lang w:val="en-US"/>
        </w:rPr>
        <w:t xml:space="preserve">Dickerson, C. A., Thibodeau, R., Aronson, E., &amp; Miller, D. (1992). Using Cognitive Dissonance to Encourage Water Conservation. </w:t>
      </w:r>
      <w:r w:rsidR="00E525C7" w:rsidRPr="00A90D2A">
        <w:rPr>
          <w:rFonts w:ascii="Garamond" w:hAnsi="Garamond" w:cs="Times"/>
          <w:i/>
          <w:iCs/>
          <w:lang w:val="en-US"/>
        </w:rPr>
        <w:t>Journal of Applied Social Psychology, 22</w:t>
      </w:r>
      <w:r w:rsidR="00E525C7" w:rsidRPr="00A90D2A">
        <w:rPr>
          <w:rFonts w:ascii="Garamond" w:hAnsi="Garamond"/>
          <w:lang w:val="en-US"/>
        </w:rPr>
        <w:t xml:space="preserve">, 841-854. </w:t>
      </w:r>
    </w:p>
    <w:p w14:paraId="3D519CCF" w14:textId="77777777" w:rsidR="008A1C1E" w:rsidRPr="00A90D2A" w:rsidRDefault="008A1C1E" w:rsidP="000B4ECD">
      <w:pPr>
        <w:ind w:left="720" w:hanging="720"/>
        <w:rPr>
          <w:rFonts w:ascii="Garamond" w:hAnsi="Garamond"/>
          <w:lang w:val="en-US" w:eastAsia="en-US"/>
        </w:rPr>
      </w:pPr>
      <w:r w:rsidRPr="00A90D2A">
        <w:rPr>
          <w:rFonts w:ascii="Garamond" w:hAnsi="Garamond"/>
          <w:color w:val="333333"/>
          <w:shd w:val="clear" w:color="auto" w:fill="FFFFFF"/>
          <w:lang w:val="en-US" w:eastAsia="en-US"/>
        </w:rPr>
        <w:t>Duckworth, A. L., Tsukayama, E., &amp; Kirby, T. A. (2013). Is it really self-control? Examining the predictive power of the delay of gratifcation response. </w:t>
      </w:r>
      <w:r w:rsidRPr="00A90D2A">
        <w:rPr>
          <w:rFonts w:ascii="Garamond" w:hAnsi="Garamond"/>
          <w:i/>
          <w:iCs/>
          <w:color w:val="333333"/>
          <w:shd w:val="clear" w:color="auto" w:fill="FFFFFF"/>
          <w:lang w:val="en-US" w:eastAsia="en-US"/>
        </w:rPr>
        <w:t>Personality and Social Psychology Bulletin, 39</w:t>
      </w:r>
      <w:r w:rsidRPr="00A90D2A">
        <w:rPr>
          <w:rFonts w:ascii="Garamond" w:hAnsi="Garamond"/>
          <w:color w:val="333333"/>
          <w:shd w:val="clear" w:color="auto" w:fill="FFFFFF"/>
          <w:lang w:val="en-US" w:eastAsia="en-US"/>
        </w:rPr>
        <w:t>, 843-855.</w:t>
      </w:r>
    </w:p>
    <w:p w14:paraId="3D4F7FDB" w14:textId="28BE0E4E" w:rsidR="002263C3" w:rsidRPr="00A90D2A" w:rsidRDefault="002263C3" w:rsidP="000B4ECD">
      <w:pPr>
        <w:widowControl w:val="0"/>
        <w:autoSpaceDE w:val="0"/>
        <w:autoSpaceDN w:val="0"/>
        <w:adjustRightInd w:val="0"/>
        <w:ind w:left="720" w:hanging="720"/>
        <w:rPr>
          <w:rFonts w:ascii="Garamond" w:hAnsi="Garamond"/>
          <w:lang w:val="en-US" w:eastAsia="en-US"/>
        </w:rPr>
      </w:pPr>
      <w:r w:rsidRPr="00A90D2A">
        <w:rPr>
          <w:rFonts w:ascii="Garamond" w:hAnsi="Garamond"/>
          <w:lang w:val="en-US" w:eastAsia="en-US"/>
        </w:rPr>
        <w:t xml:space="preserve">Elliot, A. &amp; Devine, P. (1994) On the motivational nature of cognitive dissonance:Dissonance as psychological discomfort. </w:t>
      </w:r>
      <w:r w:rsidRPr="00A90D2A">
        <w:rPr>
          <w:rFonts w:ascii="Garamond" w:hAnsi="Garamond"/>
          <w:i/>
          <w:lang w:val="en-US" w:eastAsia="en-US"/>
        </w:rPr>
        <w:t xml:space="preserve">Journal of Personality and Social Psychology </w:t>
      </w:r>
      <w:r w:rsidRPr="00A90D2A">
        <w:rPr>
          <w:rFonts w:ascii="Garamond" w:hAnsi="Garamond"/>
          <w:lang w:val="en-US" w:eastAsia="en-US"/>
        </w:rPr>
        <w:t>67:382–94.</w:t>
      </w:r>
      <w:r w:rsidRPr="00A90D2A">
        <w:rPr>
          <w:rFonts w:ascii="Garamond" w:hAnsi="Garamond" w:cs="Arial"/>
          <w:color w:val="333333"/>
          <w:shd w:val="clear" w:color="auto" w:fill="FFFFFF"/>
          <w:lang w:val="en-US" w:eastAsia="en-US"/>
        </w:rPr>
        <w:t xml:space="preserve"> </w:t>
      </w:r>
    </w:p>
    <w:p w14:paraId="57DD8870" w14:textId="2DE8C688" w:rsidR="00F71E6B" w:rsidRPr="00A90D2A" w:rsidRDefault="00F71E6B" w:rsidP="000B4ECD">
      <w:pPr>
        <w:ind w:left="720" w:hanging="720"/>
        <w:rPr>
          <w:rFonts w:ascii="Garamond" w:hAnsi="Garamond"/>
          <w:lang w:val="en-US" w:eastAsia="en-US"/>
        </w:rPr>
      </w:pPr>
      <w:r w:rsidRPr="00A90D2A">
        <w:rPr>
          <w:rFonts w:ascii="Garamond" w:hAnsi="Garamond" w:cs="Arial"/>
          <w:color w:val="333333"/>
          <w:shd w:val="clear" w:color="auto" w:fill="FFFFFF"/>
          <w:lang w:val="en-US" w:eastAsia="en-US"/>
        </w:rPr>
        <w:t>Ent, M. R., Baumeister, R. F., &amp; Tice, D. M. (2015). Trait self-control and the avoidance of temptation. </w:t>
      </w:r>
      <w:r w:rsidRPr="00A90D2A">
        <w:rPr>
          <w:rFonts w:ascii="Garamond" w:hAnsi="Garamond" w:cs="Arial"/>
          <w:i/>
          <w:iCs/>
          <w:color w:val="333333"/>
          <w:shd w:val="clear" w:color="auto" w:fill="FFFFFF"/>
          <w:lang w:val="en-US" w:eastAsia="en-US"/>
        </w:rPr>
        <w:t>Personality and Individual Differences</w:t>
      </w:r>
      <w:r w:rsidRPr="00A90D2A">
        <w:rPr>
          <w:rFonts w:ascii="Garamond" w:hAnsi="Garamond" w:cs="Arial"/>
          <w:color w:val="333333"/>
          <w:shd w:val="clear" w:color="auto" w:fill="FFFFFF"/>
          <w:lang w:val="en-US" w:eastAsia="en-US"/>
        </w:rPr>
        <w:t>, 74, 12-15.</w:t>
      </w:r>
    </w:p>
    <w:p w14:paraId="4D679C9D" w14:textId="77777777" w:rsidR="00FA2399" w:rsidRPr="00A90D2A" w:rsidRDefault="00FA2399" w:rsidP="000B4ECD">
      <w:pPr>
        <w:ind w:left="720" w:hanging="720"/>
        <w:rPr>
          <w:rFonts w:ascii="Garamond" w:hAnsi="Garamond"/>
          <w:bCs/>
          <w:color w:val="000000"/>
          <w:lang w:eastAsia="en-US"/>
        </w:rPr>
      </w:pPr>
      <w:r w:rsidRPr="00A90D2A">
        <w:rPr>
          <w:rFonts w:ascii="Garamond" w:hAnsi="Garamond"/>
          <w:bCs/>
          <w:color w:val="000000"/>
          <w:lang w:val="en-US" w:eastAsia="en-US"/>
        </w:rPr>
        <w:t>Fechner, G.T. (1876). </w:t>
      </w:r>
      <w:r w:rsidRPr="00A90D2A">
        <w:rPr>
          <w:rFonts w:ascii="Garamond" w:hAnsi="Garamond"/>
          <w:bCs/>
          <w:i/>
          <w:iCs/>
          <w:color w:val="000000"/>
          <w:lang w:val="de-DE" w:eastAsia="en-US"/>
        </w:rPr>
        <w:t>Vorschule der aesthetik</w:t>
      </w:r>
      <w:r w:rsidRPr="00A90D2A">
        <w:rPr>
          <w:rFonts w:ascii="Garamond" w:hAnsi="Garamond"/>
          <w:bCs/>
          <w:color w:val="000000"/>
          <w:lang w:val="de-DE" w:eastAsia="en-US"/>
        </w:rPr>
        <w:t xml:space="preserve">. </w:t>
      </w:r>
      <w:r w:rsidRPr="00A90D2A">
        <w:rPr>
          <w:rFonts w:ascii="Garamond" w:hAnsi="Garamond"/>
          <w:bCs/>
          <w:color w:val="000000"/>
          <w:lang w:eastAsia="en-US"/>
        </w:rPr>
        <w:t>Leipzig: Breitkoff &amp; Hartel.</w:t>
      </w:r>
    </w:p>
    <w:p w14:paraId="2116B5AF" w14:textId="333BDAED" w:rsidR="008B1646" w:rsidRPr="00A90D2A" w:rsidRDefault="008B1646" w:rsidP="000B4ECD">
      <w:pPr>
        <w:widowControl w:val="0"/>
        <w:autoSpaceDE w:val="0"/>
        <w:autoSpaceDN w:val="0"/>
        <w:adjustRightInd w:val="0"/>
        <w:rPr>
          <w:rFonts w:ascii="Garamond" w:hAnsi="Garamond"/>
          <w:lang w:val="en-US" w:eastAsia="en-US"/>
        </w:rPr>
      </w:pPr>
      <w:r w:rsidRPr="00A90D2A">
        <w:rPr>
          <w:rFonts w:ascii="Garamond" w:hAnsi="Garamond"/>
          <w:lang w:val="en-US" w:eastAsia="en-US"/>
        </w:rPr>
        <w:t xml:space="preserve">Festinger, L. A. (1957) </w:t>
      </w:r>
      <w:r w:rsidRPr="00A90D2A">
        <w:rPr>
          <w:rFonts w:ascii="Garamond" w:hAnsi="Garamond"/>
          <w:i/>
          <w:lang w:val="en-US" w:eastAsia="en-US"/>
        </w:rPr>
        <w:t>A theory of cognitive dissonance</w:t>
      </w:r>
      <w:r w:rsidRPr="00A90D2A">
        <w:rPr>
          <w:rFonts w:ascii="Garamond" w:hAnsi="Garamond"/>
          <w:lang w:val="en-US" w:eastAsia="en-US"/>
        </w:rPr>
        <w:t>. Stanford University Press.</w:t>
      </w:r>
      <w:r w:rsidRPr="00A90D2A">
        <w:rPr>
          <w:rFonts w:ascii="Garamond" w:hAnsi="Garamond"/>
          <w:lang w:val="en-US"/>
        </w:rPr>
        <w:t xml:space="preserve"> </w:t>
      </w:r>
    </w:p>
    <w:p w14:paraId="01FDE330" w14:textId="7F44B71D" w:rsidR="00647ABC" w:rsidRPr="00A90D2A" w:rsidRDefault="00647ABC" w:rsidP="000B4ECD">
      <w:pPr>
        <w:ind w:left="720" w:hanging="720"/>
        <w:rPr>
          <w:rFonts w:ascii="Garamond" w:hAnsi="Garamond"/>
          <w:lang w:val="en-US"/>
        </w:rPr>
      </w:pPr>
      <w:r w:rsidRPr="00A90D2A">
        <w:rPr>
          <w:rFonts w:ascii="Garamond" w:hAnsi="Garamond"/>
          <w:lang w:val="en-US"/>
        </w:rPr>
        <w:t xml:space="preserve">Fointiat, V. (2004). "I know what I have to do but..." When hypocrisy leads to behavioral change. </w:t>
      </w:r>
      <w:r w:rsidRPr="00A90D2A">
        <w:rPr>
          <w:rFonts w:ascii="Garamond" w:hAnsi="Garamond" w:cs="Times"/>
          <w:i/>
          <w:iCs/>
          <w:lang w:val="en-US"/>
        </w:rPr>
        <w:t>Social Behavior &amp; Personality: An International Journal, 32</w:t>
      </w:r>
      <w:r w:rsidRPr="00A90D2A">
        <w:rPr>
          <w:rFonts w:ascii="Garamond" w:hAnsi="Garamond"/>
          <w:lang w:val="en-US"/>
        </w:rPr>
        <w:t xml:space="preserve">, 741-746. </w:t>
      </w:r>
    </w:p>
    <w:p w14:paraId="144BD35B" w14:textId="4841ABC6" w:rsidR="00F86A08" w:rsidRPr="00A90D2A" w:rsidRDefault="00F86A08" w:rsidP="00F86A08">
      <w:pPr>
        <w:ind w:left="720" w:hanging="720"/>
        <w:rPr>
          <w:rFonts w:ascii="Garamond" w:hAnsi="Garamond"/>
          <w:sz w:val="20"/>
          <w:szCs w:val="20"/>
          <w:lang w:val="en-US" w:eastAsia="en-US"/>
        </w:rPr>
      </w:pPr>
      <w:r w:rsidRPr="00F86A08">
        <w:rPr>
          <w:rFonts w:ascii="Garamond" w:hAnsi="Garamond"/>
          <w:color w:val="000000"/>
          <w:shd w:val="clear" w:color="auto" w:fill="FFFFFF"/>
          <w:lang w:val="en-US" w:eastAsia="en-US"/>
        </w:rPr>
        <w:t xml:space="preserve">Fuchs RA, Ramirez DR, Bell GH. </w:t>
      </w:r>
      <w:r w:rsidRPr="00A90D2A">
        <w:rPr>
          <w:rFonts w:ascii="Garamond" w:hAnsi="Garamond"/>
          <w:color w:val="000000"/>
          <w:shd w:val="clear" w:color="auto" w:fill="FFFFFF"/>
          <w:lang w:val="en-US" w:eastAsia="en-US"/>
        </w:rPr>
        <w:t xml:space="preserve">2008 </w:t>
      </w:r>
      <w:r w:rsidRPr="00F86A08">
        <w:rPr>
          <w:rFonts w:ascii="Garamond" w:hAnsi="Garamond"/>
          <w:color w:val="000000"/>
          <w:shd w:val="clear" w:color="auto" w:fill="FFFFFF"/>
          <w:lang w:val="en-US" w:eastAsia="en-US"/>
        </w:rPr>
        <w:t>Nucleus accumbens shell and core involvement in drug context-induced reinstatement of cocaine seeking in rats. </w:t>
      </w:r>
      <w:r w:rsidRPr="00A90D2A">
        <w:rPr>
          <w:rFonts w:ascii="Garamond" w:hAnsi="Garamond"/>
          <w:i/>
          <w:color w:val="000000"/>
          <w:shd w:val="clear" w:color="auto" w:fill="FFFFFF"/>
          <w:lang w:val="en-US" w:eastAsia="en-US"/>
        </w:rPr>
        <w:t>Psychopharmacology</w:t>
      </w:r>
      <w:r w:rsidRPr="00A90D2A">
        <w:rPr>
          <w:rFonts w:ascii="Garamond" w:hAnsi="Garamond"/>
          <w:color w:val="000000"/>
          <w:shd w:val="clear" w:color="auto" w:fill="FFFFFF"/>
          <w:lang w:val="en-US" w:eastAsia="en-US"/>
        </w:rPr>
        <w:t xml:space="preserve"> 200: </w:t>
      </w:r>
      <w:r w:rsidRPr="00F86A08">
        <w:rPr>
          <w:rFonts w:ascii="Garamond" w:hAnsi="Garamond"/>
          <w:color w:val="000000"/>
          <w:shd w:val="clear" w:color="auto" w:fill="FFFFFF"/>
          <w:lang w:val="en-US" w:eastAsia="en-US"/>
        </w:rPr>
        <w:t>545–556.</w:t>
      </w:r>
    </w:p>
    <w:p w14:paraId="4447BB58" w14:textId="04014E81" w:rsidR="002C33BD" w:rsidRPr="00A90D2A" w:rsidRDefault="002C33BD" w:rsidP="000B4ECD">
      <w:pPr>
        <w:ind w:left="720" w:hanging="720"/>
        <w:rPr>
          <w:rFonts w:ascii="Garamond" w:hAnsi="Garamond"/>
          <w:lang w:eastAsia="en-US"/>
        </w:rPr>
      </w:pPr>
      <w:r w:rsidRPr="00A90D2A">
        <w:rPr>
          <w:rFonts w:ascii="Garamond" w:hAnsi="Garamond"/>
          <w:lang w:eastAsia="en-US"/>
        </w:rPr>
        <w:t xml:space="preserve">Garrett, N., S. C. Lazzaro, D. Ariely and T. Sharot 2016 </w:t>
      </w:r>
      <w:r w:rsidR="00914D82" w:rsidRPr="00A90D2A">
        <w:rPr>
          <w:rFonts w:ascii="Garamond" w:hAnsi="Garamond"/>
          <w:lang w:eastAsia="en-US"/>
        </w:rPr>
        <w:t xml:space="preserve">The brain adapts to dishonesty. </w:t>
      </w:r>
      <w:r w:rsidR="00914D82" w:rsidRPr="00A90D2A">
        <w:rPr>
          <w:rFonts w:ascii="Garamond" w:hAnsi="Garamond"/>
          <w:i/>
          <w:lang w:eastAsia="en-US"/>
        </w:rPr>
        <w:t xml:space="preserve">Nature Neuroscience </w:t>
      </w:r>
      <w:r w:rsidR="00914D82" w:rsidRPr="00A90D2A">
        <w:rPr>
          <w:rFonts w:ascii="Garamond" w:hAnsi="Garamond"/>
          <w:lang w:eastAsia="en-US"/>
        </w:rPr>
        <w:t>19: 1727-1732.</w:t>
      </w:r>
    </w:p>
    <w:p w14:paraId="68C80714" w14:textId="77777777" w:rsidR="00F71E6B" w:rsidRPr="00A90D2A" w:rsidRDefault="00F71E6B" w:rsidP="000B4ECD">
      <w:pPr>
        <w:ind w:left="720" w:hanging="720"/>
        <w:rPr>
          <w:rFonts w:ascii="Garamond" w:hAnsi="Garamond"/>
          <w:lang w:eastAsia="en-US"/>
        </w:rPr>
      </w:pPr>
      <w:r w:rsidRPr="00A90D2A">
        <w:rPr>
          <w:rFonts w:ascii="Garamond" w:hAnsi="Garamond"/>
          <w:lang w:eastAsia="en-US"/>
        </w:rPr>
        <w:t xml:space="preserve">Gottfredson, M. R. and T. Hirschi 1990 </w:t>
      </w:r>
      <w:r w:rsidRPr="00A90D2A">
        <w:rPr>
          <w:rFonts w:ascii="Garamond" w:hAnsi="Garamond"/>
          <w:i/>
          <w:lang w:eastAsia="en-US"/>
        </w:rPr>
        <w:t>A General Theory of Crime</w:t>
      </w:r>
      <w:r w:rsidRPr="00A90D2A">
        <w:rPr>
          <w:rFonts w:ascii="Garamond" w:hAnsi="Garamond"/>
          <w:lang w:eastAsia="en-US"/>
        </w:rPr>
        <w:t xml:space="preserve">. Palo Alto: Stanford University Press. </w:t>
      </w:r>
    </w:p>
    <w:p w14:paraId="05129056" w14:textId="76839EF7" w:rsidR="00CE6487" w:rsidRPr="00A90D2A" w:rsidRDefault="00CE6487" w:rsidP="000B4ECD">
      <w:pPr>
        <w:widowControl w:val="0"/>
        <w:autoSpaceDE w:val="0"/>
        <w:autoSpaceDN w:val="0"/>
        <w:adjustRightInd w:val="0"/>
        <w:ind w:left="720" w:hanging="720"/>
        <w:rPr>
          <w:rFonts w:ascii="Garamond" w:hAnsi="Garamond"/>
          <w:lang w:val="en-US" w:eastAsia="en-US"/>
        </w:rPr>
      </w:pPr>
      <w:r w:rsidRPr="00A90D2A">
        <w:rPr>
          <w:rFonts w:ascii="Garamond" w:hAnsi="Garamond"/>
          <w:lang w:val="en-US" w:eastAsia="en-US"/>
        </w:rPr>
        <w:t>Hagger, Martin S.; Wood, Chantelle &amp; Stiff, Chris, 2010, “Ego Depletion and the</w:t>
      </w:r>
      <w:r w:rsidR="00F053D8" w:rsidRPr="00A90D2A">
        <w:rPr>
          <w:rFonts w:ascii="Garamond" w:hAnsi="Garamond"/>
          <w:lang w:val="en-US" w:eastAsia="en-US"/>
        </w:rPr>
        <w:t xml:space="preserve"> </w:t>
      </w:r>
      <w:r w:rsidRPr="00A90D2A">
        <w:rPr>
          <w:rFonts w:ascii="Garamond" w:hAnsi="Garamond"/>
          <w:lang w:val="en-US" w:eastAsia="en-US"/>
        </w:rPr>
        <w:t>Strength Model of Self-Control: A Meta-Analysis”, Psychological Bulletin, Vol. 136, pp. 495-525.</w:t>
      </w:r>
    </w:p>
    <w:p w14:paraId="24EE700C" w14:textId="77777777" w:rsidR="00CE6487" w:rsidRPr="00A90D2A" w:rsidRDefault="00CE6487" w:rsidP="000B4ECD">
      <w:pPr>
        <w:ind w:left="720" w:hanging="720"/>
        <w:textAlignment w:val="baseline"/>
        <w:rPr>
          <w:rFonts w:ascii="Garamond" w:hAnsi="Garamond"/>
          <w:color w:val="222222"/>
          <w:lang w:val="en-US" w:eastAsia="en-US"/>
        </w:rPr>
      </w:pPr>
      <w:r w:rsidRPr="00A90D2A">
        <w:rPr>
          <w:rFonts w:ascii="Garamond" w:hAnsi="Garamond"/>
          <w:color w:val="222222"/>
          <w:lang w:val="en-US" w:eastAsia="en-US"/>
        </w:rPr>
        <w:t>Hagger, M.S. &amp; Chatzisarantis, N.L. 2016 A multi-lab pre-registered replication of the ego-depletion effect. </w:t>
      </w:r>
      <w:r w:rsidRPr="00A90D2A">
        <w:rPr>
          <w:rFonts w:ascii="Garamond" w:hAnsi="Garamond"/>
          <w:i/>
          <w:iCs/>
          <w:color w:val="222222"/>
          <w:bdr w:val="none" w:sz="0" w:space="0" w:color="auto" w:frame="1"/>
          <w:lang w:val="en-US" w:eastAsia="en-US"/>
        </w:rPr>
        <w:t>Perspectives on Psychological Science</w:t>
      </w:r>
      <w:r w:rsidRPr="00A90D2A">
        <w:rPr>
          <w:rFonts w:ascii="Garamond" w:hAnsi="Garamond"/>
          <w:color w:val="222222"/>
          <w:lang w:val="en-US" w:eastAsia="en-US"/>
        </w:rPr>
        <w:t> </w:t>
      </w:r>
      <w:r w:rsidRPr="00A90D2A">
        <w:rPr>
          <w:rFonts w:ascii="Garamond" w:hAnsi="Garamond"/>
          <w:b/>
          <w:bCs/>
          <w:color w:val="222222"/>
          <w:bdr w:val="none" w:sz="0" w:space="0" w:color="auto" w:frame="1"/>
          <w:lang w:val="en-US" w:eastAsia="en-US"/>
        </w:rPr>
        <w:t>11</w:t>
      </w:r>
      <w:r w:rsidRPr="00A90D2A">
        <w:rPr>
          <w:rFonts w:ascii="Garamond" w:hAnsi="Garamond"/>
          <w:color w:val="222222"/>
          <w:lang w:val="en-US" w:eastAsia="en-US"/>
        </w:rPr>
        <w:t>, 546-573.</w:t>
      </w:r>
    </w:p>
    <w:p w14:paraId="387D8B86" w14:textId="2965898E" w:rsidR="004747EC" w:rsidRPr="00A90D2A" w:rsidRDefault="004747EC" w:rsidP="000B4ECD">
      <w:pPr>
        <w:widowControl w:val="0"/>
        <w:autoSpaceDE w:val="0"/>
        <w:autoSpaceDN w:val="0"/>
        <w:adjustRightInd w:val="0"/>
        <w:ind w:left="720" w:hanging="720"/>
        <w:rPr>
          <w:rFonts w:ascii="Garamond" w:hAnsi="Garamond"/>
          <w:lang w:val="en-US" w:eastAsia="en-US"/>
        </w:rPr>
      </w:pPr>
      <w:r w:rsidRPr="00A90D2A">
        <w:rPr>
          <w:rFonts w:ascii="Garamond" w:hAnsi="Garamond"/>
          <w:lang w:val="en-US" w:eastAsia="en-US"/>
        </w:rPr>
        <w:t xml:space="preserve">Harmon-Jones, E., &amp; Mills, J. (1999). </w:t>
      </w:r>
      <w:r w:rsidRPr="00A90D2A">
        <w:rPr>
          <w:rFonts w:ascii="Garamond" w:hAnsi="Garamond"/>
          <w:i/>
          <w:lang w:val="en-US" w:eastAsia="en-US"/>
        </w:rPr>
        <w:t xml:space="preserve">An introduction to cognitive dissonance theory and an overview of current perspectives on the theory. </w:t>
      </w:r>
      <w:r w:rsidRPr="00A90D2A">
        <w:rPr>
          <w:rFonts w:ascii="Garamond" w:hAnsi="Garamond"/>
          <w:lang w:val="en-US" w:eastAsia="en-US"/>
        </w:rPr>
        <w:t>Washington: American Psychological Association.</w:t>
      </w:r>
    </w:p>
    <w:p w14:paraId="6A4D4F61" w14:textId="435E53D2" w:rsidR="00CE6487" w:rsidRPr="00A90D2A" w:rsidRDefault="00CE6487" w:rsidP="000B4ECD">
      <w:pPr>
        <w:widowControl w:val="0"/>
        <w:autoSpaceDE w:val="0"/>
        <w:autoSpaceDN w:val="0"/>
        <w:adjustRightInd w:val="0"/>
        <w:ind w:left="720" w:hanging="720"/>
        <w:rPr>
          <w:rFonts w:ascii="Garamond" w:hAnsi="Garamond"/>
          <w:lang w:val="en-US" w:eastAsia="en-US"/>
        </w:rPr>
      </w:pPr>
      <w:r w:rsidRPr="00A90D2A">
        <w:rPr>
          <w:rFonts w:ascii="Garamond" w:hAnsi="Garamond"/>
          <w:lang w:val="en-US" w:eastAsia="en-US"/>
        </w:rPr>
        <w:t>Heatherton, Todd F. &amp; Vohs, Kathleen, 1998, “Why is it so difficult to inhibit</w:t>
      </w:r>
      <w:r w:rsidR="00F053D8" w:rsidRPr="00A90D2A">
        <w:rPr>
          <w:rFonts w:ascii="Garamond" w:hAnsi="Garamond"/>
          <w:lang w:val="en-US" w:eastAsia="en-US"/>
        </w:rPr>
        <w:t xml:space="preserve"> </w:t>
      </w:r>
      <w:r w:rsidRPr="00A90D2A">
        <w:rPr>
          <w:rFonts w:ascii="Garamond" w:hAnsi="Garamond"/>
          <w:lang w:val="en-US" w:eastAsia="en-US"/>
        </w:rPr>
        <w:t>behavior?”, Psychological Inquiry, Vol. 9, pp. 212-216.</w:t>
      </w:r>
    </w:p>
    <w:p w14:paraId="54A34DA4" w14:textId="2572E734" w:rsidR="00C92E94" w:rsidRPr="00C92E94" w:rsidRDefault="00C92E94" w:rsidP="00C92E94">
      <w:pPr>
        <w:ind w:left="720" w:hanging="720"/>
        <w:rPr>
          <w:rFonts w:ascii="Garamond" w:hAnsi="Garamond"/>
        </w:rPr>
      </w:pPr>
      <w:r w:rsidRPr="00C92E94">
        <w:rPr>
          <w:rFonts w:ascii="Garamond" w:hAnsi="Garamond"/>
          <w:shd w:val="clear" w:color="auto" w:fill="FFFFFF"/>
        </w:rPr>
        <w:t>Ho, S.-Y., T</w:t>
      </w:r>
      <w:r>
        <w:rPr>
          <w:rFonts w:ascii="Garamond" w:hAnsi="Garamond"/>
          <w:shd w:val="clear" w:color="auto" w:fill="FFFFFF"/>
        </w:rPr>
        <w:t>ong, E. M. W., &amp; Jia, L. 2016</w:t>
      </w:r>
      <w:r w:rsidRPr="00C92E94">
        <w:rPr>
          <w:rFonts w:ascii="Garamond" w:hAnsi="Garamond"/>
          <w:shd w:val="clear" w:color="auto" w:fill="FFFFFF"/>
        </w:rPr>
        <w:t xml:space="preserve"> Authentic and hubristic pride: Differential effects on delay of gratification. </w:t>
      </w:r>
      <w:r w:rsidRPr="00C92E94">
        <w:rPr>
          <w:rStyle w:val="Emphasis"/>
          <w:rFonts w:ascii="Garamond" w:hAnsi="Garamond"/>
          <w:color w:val="333333"/>
          <w:shd w:val="clear" w:color="auto" w:fill="FFFFFF"/>
        </w:rPr>
        <w:t>Em</w:t>
      </w:r>
      <w:r>
        <w:rPr>
          <w:rStyle w:val="Emphasis"/>
          <w:rFonts w:ascii="Garamond" w:hAnsi="Garamond"/>
          <w:color w:val="333333"/>
          <w:shd w:val="clear" w:color="auto" w:fill="FFFFFF"/>
        </w:rPr>
        <w:t>otion</w:t>
      </w:r>
      <w:r w:rsidRPr="00C92E94">
        <w:rPr>
          <w:rStyle w:val="Emphasis"/>
          <w:rFonts w:ascii="Garamond" w:hAnsi="Garamond"/>
          <w:color w:val="333333"/>
          <w:shd w:val="clear" w:color="auto" w:fill="FFFFFF"/>
        </w:rPr>
        <w:t xml:space="preserve"> </w:t>
      </w:r>
      <w:r w:rsidRPr="00C92E94">
        <w:rPr>
          <w:rStyle w:val="Emphasis"/>
          <w:rFonts w:ascii="Garamond" w:hAnsi="Garamond"/>
          <w:i w:val="0"/>
          <w:color w:val="333333"/>
          <w:shd w:val="clear" w:color="auto" w:fill="FFFFFF"/>
        </w:rPr>
        <w:t>16</w:t>
      </w:r>
      <w:r w:rsidRPr="00C92E94">
        <w:rPr>
          <w:rFonts w:ascii="Garamond" w:hAnsi="Garamond"/>
          <w:i/>
          <w:shd w:val="clear" w:color="auto" w:fill="FFFFFF"/>
        </w:rPr>
        <w:t>:</w:t>
      </w:r>
      <w:r w:rsidRPr="00C92E94">
        <w:rPr>
          <w:rFonts w:ascii="Garamond" w:hAnsi="Garamond"/>
          <w:shd w:val="clear" w:color="auto" w:fill="FFFFFF"/>
        </w:rPr>
        <w:t xml:space="preserve"> 1147-1156.</w:t>
      </w:r>
    </w:p>
    <w:p w14:paraId="77BC74E5" w14:textId="5A008AE1" w:rsidR="00F71E6B" w:rsidRPr="00C92E94" w:rsidRDefault="00F71E6B" w:rsidP="00C92E94">
      <w:pPr>
        <w:ind w:left="720" w:hanging="720"/>
        <w:rPr>
          <w:rFonts w:ascii="Garamond" w:hAnsi="Garamond" w:cs="Arial"/>
          <w:color w:val="333333"/>
          <w:shd w:val="clear" w:color="auto" w:fill="FFFFFF"/>
          <w:lang w:val="en-US" w:eastAsia="en-US"/>
        </w:rPr>
      </w:pPr>
      <w:r w:rsidRPr="00A90D2A">
        <w:rPr>
          <w:rFonts w:ascii="Garamond" w:hAnsi="Garamond" w:cs="Arial"/>
          <w:color w:val="333333"/>
          <w:shd w:val="clear" w:color="auto" w:fill="FFFFFF"/>
          <w:lang w:val="en-US" w:eastAsia="en-US"/>
        </w:rPr>
        <w:t>Hofmann, W., Baumeister, R. F., Förster, G., &amp; Vohs, K. D. (2012). Everyday temptations: an experience sampling study of desire, conflict, and self-control. </w:t>
      </w:r>
      <w:r w:rsidRPr="00A90D2A">
        <w:rPr>
          <w:rFonts w:ascii="Garamond" w:hAnsi="Garamond" w:cs="Arial"/>
          <w:i/>
          <w:iCs/>
          <w:color w:val="333333"/>
          <w:shd w:val="clear" w:color="auto" w:fill="FFFFFF"/>
          <w:lang w:val="en-US" w:eastAsia="en-US"/>
        </w:rPr>
        <w:t>Journal of Personality and Social Psychology</w:t>
      </w:r>
      <w:r w:rsidRPr="00A90D2A">
        <w:rPr>
          <w:rFonts w:ascii="Garamond" w:hAnsi="Garamond" w:cs="Arial"/>
          <w:color w:val="333333"/>
          <w:shd w:val="clear" w:color="auto" w:fill="FFFFFF"/>
          <w:lang w:val="en-US" w:eastAsia="en-US"/>
        </w:rPr>
        <w:t>, 102(6), 1318. </w:t>
      </w:r>
    </w:p>
    <w:p w14:paraId="4B6EA0E3" w14:textId="77777777" w:rsidR="008223AB" w:rsidRPr="00A90D2A" w:rsidRDefault="008223AB" w:rsidP="000B4ECD">
      <w:pPr>
        <w:ind w:left="720" w:hanging="720"/>
        <w:rPr>
          <w:rFonts w:ascii="Garamond" w:hAnsi="Garamond"/>
        </w:rPr>
      </w:pPr>
      <w:r w:rsidRPr="00A90D2A">
        <w:rPr>
          <w:rFonts w:ascii="Garamond" w:hAnsi="Garamond"/>
        </w:rPr>
        <w:t xml:space="preserve">Holton, R. 2009 </w:t>
      </w:r>
      <w:r w:rsidRPr="00A90D2A">
        <w:rPr>
          <w:rFonts w:ascii="Garamond" w:hAnsi="Garamond"/>
          <w:i/>
        </w:rPr>
        <w:t>Willing, Wanting, Waiting</w:t>
      </w:r>
      <w:r w:rsidRPr="00A90D2A">
        <w:rPr>
          <w:rFonts w:ascii="Garamond" w:hAnsi="Garamond"/>
        </w:rPr>
        <w:t>. Oxford: Oxford University Press.</w:t>
      </w:r>
    </w:p>
    <w:p w14:paraId="13DD7EEA" w14:textId="6E1EF2FD" w:rsidR="00F71E6B" w:rsidRPr="00A90D2A" w:rsidRDefault="00F71E6B" w:rsidP="000B4ECD">
      <w:pPr>
        <w:ind w:left="720" w:hanging="720"/>
        <w:rPr>
          <w:rFonts w:ascii="Garamond" w:hAnsi="Garamond"/>
          <w:lang w:eastAsia="en-US"/>
        </w:rPr>
      </w:pPr>
      <w:r w:rsidRPr="00A90D2A">
        <w:rPr>
          <w:rFonts w:ascii="Garamond" w:hAnsi="Garamond"/>
          <w:lang w:eastAsia="en-US"/>
        </w:rPr>
        <w:t xml:space="preserve">Imhoff, R., A. F. Schmidt and F. Gerstenberg 2014 Exploring the interplay of trait self-control and ego depletion: Empirical evidence for ironic effects. </w:t>
      </w:r>
      <w:r w:rsidRPr="00A90D2A">
        <w:rPr>
          <w:rFonts w:ascii="Garamond" w:hAnsi="Garamond"/>
          <w:i/>
          <w:lang w:eastAsia="en-US"/>
        </w:rPr>
        <w:t xml:space="preserve">European Journal of Personality </w:t>
      </w:r>
      <w:r w:rsidRPr="00A90D2A">
        <w:rPr>
          <w:rFonts w:ascii="Garamond" w:hAnsi="Garamond"/>
          <w:lang w:eastAsia="en-US"/>
        </w:rPr>
        <w:t xml:space="preserve">28: 413-424. </w:t>
      </w:r>
    </w:p>
    <w:p w14:paraId="072C0916" w14:textId="68D848B2" w:rsidR="00F216EC" w:rsidRPr="00A90D2A" w:rsidRDefault="00F216EC" w:rsidP="000B4ECD">
      <w:pPr>
        <w:widowControl w:val="0"/>
        <w:autoSpaceDE w:val="0"/>
        <w:autoSpaceDN w:val="0"/>
        <w:adjustRightInd w:val="0"/>
        <w:ind w:left="720" w:hanging="720"/>
        <w:rPr>
          <w:rFonts w:ascii="Garamond" w:hAnsi="Garamond"/>
          <w:lang w:val="en-US" w:eastAsia="en-US"/>
        </w:rPr>
      </w:pPr>
      <w:r w:rsidRPr="00A90D2A">
        <w:rPr>
          <w:rFonts w:ascii="Garamond" w:hAnsi="Garamond"/>
          <w:lang w:val="en-US" w:eastAsia="en-US"/>
        </w:rPr>
        <w:t xml:space="preserve">Inzlicht, M. &amp; Schmeichel, B. 2012. “What is Ego Depletion? Toward a Mechanistic Revision of the Resource Model of Self-Control.” </w:t>
      </w:r>
      <w:r w:rsidRPr="00A90D2A">
        <w:rPr>
          <w:rFonts w:ascii="Garamond" w:hAnsi="Garamond"/>
          <w:i/>
          <w:lang w:val="en-US" w:eastAsia="en-US"/>
        </w:rPr>
        <w:t xml:space="preserve">Perspectives on Psychological Science </w:t>
      </w:r>
      <w:r w:rsidRPr="00A90D2A">
        <w:rPr>
          <w:rFonts w:ascii="Garamond" w:hAnsi="Garamond"/>
          <w:lang w:val="en-US" w:eastAsia="en-US"/>
        </w:rPr>
        <w:t xml:space="preserve">7(5): 450-465. </w:t>
      </w:r>
    </w:p>
    <w:p w14:paraId="6E6E663A" w14:textId="3F653692" w:rsidR="00A33921" w:rsidRPr="00A90D2A" w:rsidRDefault="00A33921" w:rsidP="000B4ECD">
      <w:pPr>
        <w:widowControl w:val="0"/>
        <w:autoSpaceDE w:val="0"/>
        <w:autoSpaceDN w:val="0"/>
        <w:adjustRightInd w:val="0"/>
        <w:ind w:left="720" w:hanging="720"/>
        <w:rPr>
          <w:rFonts w:ascii="Garamond" w:hAnsi="Garamond"/>
          <w:lang w:val="en-US" w:eastAsia="en-US"/>
        </w:rPr>
      </w:pPr>
      <w:r w:rsidRPr="00A90D2A">
        <w:rPr>
          <w:rFonts w:ascii="Garamond" w:hAnsi="Garamond"/>
          <w:lang w:val="en-US" w:eastAsia="en-US"/>
        </w:rPr>
        <w:t xml:space="preserve">Job, V., Dweck, C. S. &amp; Walton, G. M. (2010) Ego depletion – Is it all in your head?: Implicit theories about willpower affect self-regulation. </w:t>
      </w:r>
      <w:r w:rsidRPr="00A90D2A">
        <w:rPr>
          <w:rFonts w:ascii="Garamond" w:hAnsi="Garamond"/>
          <w:i/>
          <w:lang w:val="en-US" w:eastAsia="en-US"/>
        </w:rPr>
        <w:t xml:space="preserve">Psychological Science </w:t>
      </w:r>
      <w:r w:rsidRPr="00A90D2A">
        <w:rPr>
          <w:rFonts w:ascii="Garamond" w:hAnsi="Garamond"/>
          <w:lang w:val="en-US" w:eastAsia="en-US"/>
        </w:rPr>
        <w:t>21:1686–93.</w:t>
      </w:r>
    </w:p>
    <w:p w14:paraId="6B929559" w14:textId="719B5791" w:rsidR="00066946" w:rsidRPr="00A90D2A" w:rsidRDefault="00066946" w:rsidP="000B4ECD">
      <w:pPr>
        <w:ind w:left="720" w:hanging="720"/>
        <w:rPr>
          <w:rFonts w:ascii="Garamond" w:hAnsi="Garamond"/>
        </w:rPr>
      </w:pPr>
      <w:r w:rsidRPr="00A90D2A">
        <w:rPr>
          <w:rFonts w:ascii="Garamond" w:hAnsi="Garamond"/>
        </w:rPr>
        <w:t xml:space="preserve">Kidd, </w:t>
      </w:r>
      <w:r w:rsidR="00946607" w:rsidRPr="00A90D2A">
        <w:rPr>
          <w:rFonts w:ascii="Garamond" w:hAnsi="Garamond"/>
        </w:rPr>
        <w:t xml:space="preserve">C., H. Palmeri, R. N. Aslin 2013 Rational snacking: Young children’s decision-making on the marshmallow task is moderated by beliefs about environmental reliability. </w:t>
      </w:r>
      <w:r w:rsidR="00946607" w:rsidRPr="00A90D2A">
        <w:rPr>
          <w:rFonts w:ascii="Garamond" w:hAnsi="Garamond"/>
          <w:i/>
        </w:rPr>
        <w:t xml:space="preserve">Cognition </w:t>
      </w:r>
      <w:r w:rsidR="00946607" w:rsidRPr="00A90D2A">
        <w:rPr>
          <w:rFonts w:ascii="Garamond" w:hAnsi="Garamond"/>
        </w:rPr>
        <w:t xml:space="preserve">126: 109-114. </w:t>
      </w:r>
    </w:p>
    <w:p w14:paraId="254B06D6" w14:textId="77777777" w:rsidR="00267C23" w:rsidRPr="00A90D2A" w:rsidRDefault="00267C23" w:rsidP="000B4ECD">
      <w:pPr>
        <w:ind w:left="720" w:hanging="720"/>
        <w:rPr>
          <w:rFonts w:ascii="Garamond" w:hAnsi="Garamond"/>
          <w:iCs/>
          <w:color w:val="000000"/>
        </w:rPr>
      </w:pPr>
      <w:r w:rsidRPr="00A90D2A">
        <w:rPr>
          <w:rFonts w:ascii="Garamond" w:hAnsi="Garamond"/>
          <w:iCs/>
          <w:color w:val="000000"/>
        </w:rPr>
        <w:t xml:space="preserve">Kitcher, P. 2011 </w:t>
      </w:r>
      <w:r w:rsidRPr="00A90D2A">
        <w:rPr>
          <w:rFonts w:ascii="Garamond" w:hAnsi="Garamond"/>
          <w:i/>
          <w:iCs/>
          <w:color w:val="000000"/>
        </w:rPr>
        <w:t>The Ethical Project</w:t>
      </w:r>
      <w:r w:rsidRPr="00A90D2A">
        <w:rPr>
          <w:rFonts w:ascii="Garamond" w:hAnsi="Garamond"/>
          <w:iCs/>
          <w:color w:val="000000"/>
        </w:rPr>
        <w:t xml:space="preserve">. Cambridge MA: Harvard University Press. </w:t>
      </w:r>
    </w:p>
    <w:p w14:paraId="1B631D40" w14:textId="4A51FA7C" w:rsidR="007D78DE" w:rsidRPr="00A90D2A" w:rsidRDefault="007D78DE" w:rsidP="000B4ECD">
      <w:pPr>
        <w:ind w:left="720" w:hanging="720"/>
        <w:rPr>
          <w:rFonts w:ascii="Garamond" w:hAnsi="Garamond"/>
        </w:rPr>
      </w:pPr>
      <w:r w:rsidRPr="00A90D2A">
        <w:rPr>
          <w:rFonts w:ascii="Garamond" w:hAnsi="Garamond"/>
        </w:rPr>
        <w:t xml:space="preserve">Litt, A. U. Hjan and B. Shiv 2010 Lusting while loathing: Parallel counterdriving of wanting and liking. </w:t>
      </w:r>
      <w:r w:rsidRPr="00A90D2A">
        <w:rPr>
          <w:rFonts w:ascii="Garamond" w:hAnsi="Garamond"/>
          <w:i/>
        </w:rPr>
        <w:t xml:space="preserve">Psychological Science </w:t>
      </w:r>
      <w:r w:rsidRPr="00A90D2A">
        <w:rPr>
          <w:rFonts w:ascii="Garamond" w:hAnsi="Garamond"/>
        </w:rPr>
        <w:t>21: 118-125.</w:t>
      </w:r>
    </w:p>
    <w:p w14:paraId="49830B07" w14:textId="77777777" w:rsidR="00690A5C" w:rsidRPr="00A90D2A" w:rsidRDefault="00690A5C" w:rsidP="000B4ECD">
      <w:pPr>
        <w:ind w:left="720" w:hanging="720"/>
        <w:rPr>
          <w:rFonts w:ascii="Garamond" w:hAnsi="Garamond"/>
          <w:lang w:val="en-US"/>
        </w:rPr>
      </w:pPr>
      <w:r w:rsidRPr="00A90D2A">
        <w:rPr>
          <w:rFonts w:ascii="Garamond" w:hAnsi="Garamond"/>
          <w:lang w:val="en-US"/>
        </w:rPr>
        <w:t xml:space="preserve">Kantola, S. J., Syme, G. J., &amp; Campbell, N. A. (1984). Cognitive dissonance and energy conservation. </w:t>
      </w:r>
      <w:r w:rsidRPr="00A90D2A">
        <w:rPr>
          <w:rFonts w:ascii="Garamond" w:hAnsi="Garamond" w:cs="Times"/>
          <w:i/>
          <w:iCs/>
          <w:lang w:val="en-US"/>
        </w:rPr>
        <w:t>Journal of Applied Psychology, 69</w:t>
      </w:r>
      <w:r w:rsidRPr="00A90D2A">
        <w:rPr>
          <w:rFonts w:ascii="Garamond" w:hAnsi="Garamond"/>
          <w:lang w:val="en-US"/>
        </w:rPr>
        <w:t xml:space="preserve">, 416-421. </w:t>
      </w:r>
    </w:p>
    <w:p w14:paraId="2F878975" w14:textId="77777777" w:rsidR="00FA2399" w:rsidRPr="00A90D2A" w:rsidRDefault="00FA2399" w:rsidP="000B4ECD">
      <w:pPr>
        <w:ind w:left="720" w:hanging="720"/>
        <w:rPr>
          <w:rFonts w:ascii="Garamond" w:hAnsi="Garamond"/>
          <w:lang w:val="en-US" w:eastAsia="en-US"/>
        </w:rPr>
      </w:pPr>
      <w:r w:rsidRPr="00A90D2A">
        <w:rPr>
          <w:rFonts w:ascii="Garamond" w:hAnsi="Garamond"/>
          <w:lang w:val="en-US" w:eastAsia="en-US"/>
        </w:rPr>
        <w:t xml:space="preserve">Kunst-Wilson, W. R., &amp; Zajonc, R. B. (1980). Affective discrimination of stimuli that cannot be recognized, </w:t>
      </w:r>
      <w:r w:rsidRPr="00A90D2A">
        <w:rPr>
          <w:rFonts w:ascii="Garamond" w:hAnsi="Garamond"/>
          <w:i/>
          <w:lang w:val="en-US" w:eastAsia="en-US"/>
        </w:rPr>
        <w:t>Science</w:t>
      </w:r>
      <w:r w:rsidRPr="00A90D2A">
        <w:rPr>
          <w:rFonts w:ascii="Garamond" w:hAnsi="Garamond"/>
          <w:lang w:val="en-US" w:eastAsia="en-US"/>
        </w:rPr>
        <w:t xml:space="preserve"> 207: 557-558.</w:t>
      </w:r>
    </w:p>
    <w:p w14:paraId="335A8517" w14:textId="7DB11D73" w:rsidR="00F71E6B" w:rsidRPr="00A90D2A" w:rsidRDefault="00F71E6B" w:rsidP="000B4ECD">
      <w:pPr>
        <w:ind w:left="720" w:hanging="720"/>
        <w:rPr>
          <w:rFonts w:ascii="Garamond" w:hAnsi="Garamond" w:cs="Arial"/>
          <w:color w:val="000000" w:themeColor="text1"/>
          <w:shd w:val="clear" w:color="auto" w:fill="FFFFFF"/>
          <w:lang w:val="en-US" w:eastAsia="en-US"/>
        </w:rPr>
      </w:pPr>
      <w:r w:rsidRPr="00A90D2A">
        <w:rPr>
          <w:rFonts w:ascii="Garamond" w:hAnsi="Garamond" w:cs="Arial"/>
          <w:color w:val="000000" w:themeColor="text1"/>
          <w:shd w:val="clear" w:color="auto" w:fill="FFFFFF"/>
          <w:lang w:val="en-US" w:eastAsia="en-US"/>
        </w:rPr>
        <w:t>Matsuela, R. L. 2008 On the compatibility of </w:t>
      </w:r>
      <w:r w:rsidRPr="00A90D2A">
        <w:rPr>
          <w:rFonts w:ascii="Garamond" w:hAnsi="Garamond" w:cs="Arial"/>
          <w:bCs/>
          <w:color w:val="000000" w:themeColor="text1"/>
          <w:shd w:val="clear" w:color="auto" w:fill="FFFFFF"/>
          <w:lang w:val="en-US" w:eastAsia="en-US"/>
        </w:rPr>
        <w:t>social disorganization and self-control</w:t>
      </w:r>
      <w:r w:rsidRPr="00A90D2A">
        <w:rPr>
          <w:rFonts w:ascii="Garamond" w:hAnsi="Garamond" w:cs="Arial"/>
          <w:color w:val="000000" w:themeColor="text1"/>
          <w:shd w:val="clear" w:color="auto" w:fill="FFFFFF"/>
          <w:lang w:val="en-US" w:eastAsia="en-US"/>
        </w:rPr>
        <w:t xml:space="preserve">. In E. Goode (Ed.), </w:t>
      </w:r>
      <w:r w:rsidRPr="00A90D2A">
        <w:rPr>
          <w:rFonts w:ascii="Garamond" w:hAnsi="Garamond" w:cs="Arial"/>
          <w:i/>
          <w:color w:val="000000" w:themeColor="text1"/>
          <w:shd w:val="clear" w:color="auto" w:fill="FFFFFF"/>
          <w:lang w:val="en-US" w:eastAsia="en-US"/>
        </w:rPr>
        <w:t>Out of control: Assessing the general theory of crime</w:t>
      </w:r>
      <w:r w:rsidRPr="00A90D2A">
        <w:rPr>
          <w:rFonts w:ascii="Garamond" w:hAnsi="Garamond" w:cs="Arial"/>
          <w:color w:val="000000" w:themeColor="text1"/>
          <w:shd w:val="clear" w:color="auto" w:fill="FFFFFF"/>
          <w:lang w:val="en-US" w:eastAsia="en-US"/>
        </w:rPr>
        <w:t xml:space="preserve">. Palo Alto: Stanford University Press, pp. 102–126. </w:t>
      </w:r>
    </w:p>
    <w:p w14:paraId="3A32EBC8" w14:textId="231682AC" w:rsidR="00A75262" w:rsidRDefault="00A75262" w:rsidP="000B4ECD">
      <w:pPr>
        <w:ind w:left="720" w:hanging="720"/>
        <w:rPr>
          <w:rFonts w:ascii="Garamond" w:hAnsi="Garamond"/>
          <w:color w:val="333333"/>
          <w:shd w:val="clear" w:color="auto" w:fill="FFFFFF"/>
          <w:lang w:val="en-US" w:eastAsia="en-US"/>
        </w:rPr>
      </w:pPr>
      <w:r>
        <w:rPr>
          <w:rFonts w:ascii="Garamond" w:hAnsi="Garamond"/>
          <w:color w:val="333333"/>
          <w:shd w:val="clear" w:color="auto" w:fill="FFFFFF"/>
          <w:lang w:val="en-US" w:eastAsia="en-US"/>
        </w:rPr>
        <w:t xml:space="preserve">Miller, </w:t>
      </w:r>
      <w:r w:rsidR="00D135C7">
        <w:rPr>
          <w:rFonts w:ascii="Garamond" w:hAnsi="Garamond"/>
          <w:color w:val="333333"/>
          <w:shd w:val="clear" w:color="auto" w:fill="FFFFFF"/>
          <w:lang w:val="en-US" w:eastAsia="en-US"/>
        </w:rPr>
        <w:t xml:space="preserve">G. E., T. Yu, E. Chen and G. H. Brody 2015 Self-control forecasts better psychosocial outcomes but faster epigenetic aging in low-SES youth. </w:t>
      </w:r>
      <w:r w:rsidR="00D135C7" w:rsidRPr="00A7667D">
        <w:rPr>
          <w:rFonts w:ascii="Garamond" w:hAnsi="Garamond"/>
          <w:i/>
          <w:color w:val="333333"/>
          <w:shd w:val="clear" w:color="auto" w:fill="FFFFFF"/>
          <w:lang w:val="en-US" w:eastAsia="en-US"/>
        </w:rPr>
        <w:t>PNAS</w:t>
      </w:r>
      <w:r w:rsidR="00A7667D" w:rsidRPr="00A7667D">
        <w:rPr>
          <w:rFonts w:ascii="Garamond" w:hAnsi="Garamond"/>
          <w:i/>
          <w:color w:val="333333"/>
          <w:shd w:val="clear" w:color="auto" w:fill="FFFFFF"/>
          <w:lang w:val="en-US" w:eastAsia="en-US"/>
        </w:rPr>
        <w:t xml:space="preserve"> </w:t>
      </w:r>
      <w:r w:rsidR="00A7667D">
        <w:rPr>
          <w:rFonts w:ascii="Garamond" w:hAnsi="Garamond"/>
          <w:color w:val="333333"/>
          <w:shd w:val="clear" w:color="auto" w:fill="FFFFFF"/>
          <w:lang w:val="en-US" w:eastAsia="en-US"/>
        </w:rPr>
        <w:t>112: 10325-10-330.</w:t>
      </w:r>
    </w:p>
    <w:p w14:paraId="7528FDDC" w14:textId="77777777" w:rsidR="0052136B" w:rsidRPr="00A90D2A" w:rsidRDefault="0052136B" w:rsidP="000B4ECD">
      <w:pPr>
        <w:ind w:left="720" w:hanging="720"/>
        <w:rPr>
          <w:rFonts w:ascii="Garamond" w:hAnsi="Garamond"/>
          <w:lang w:val="en-US" w:eastAsia="en-US"/>
        </w:rPr>
      </w:pPr>
      <w:r w:rsidRPr="00A90D2A">
        <w:rPr>
          <w:rFonts w:ascii="Garamond" w:hAnsi="Garamond"/>
          <w:color w:val="333333"/>
          <w:shd w:val="clear" w:color="auto" w:fill="FFFFFF"/>
          <w:lang w:val="en-US" w:eastAsia="en-US"/>
        </w:rPr>
        <w:t>Mischel, W., Ebbesen, E. B., &amp; Zeiss, A. R. (1972). Cognitive and attentional mechanisms in delay of gratification. </w:t>
      </w:r>
      <w:r w:rsidRPr="00A90D2A">
        <w:rPr>
          <w:rFonts w:ascii="Garamond" w:hAnsi="Garamond"/>
          <w:i/>
          <w:iCs/>
          <w:color w:val="333333"/>
          <w:shd w:val="clear" w:color="auto" w:fill="FFFFFF"/>
          <w:lang w:val="en-US" w:eastAsia="en-US"/>
        </w:rPr>
        <w:t>Journal of Personality and Social Psychology, 21</w:t>
      </w:r>
      <w:r w:rsidRPr="00A90D2A">
        <w:rPr>
          <w:rFonts w:ascii="Garamond" w:hAnsi="Garamond"/>
          <w:color w:val="333333"/>
          <w:shd w:val="clear" w:color="auto" w:fill="FFFFFF"/>
          <w:lang w:val="en-US" w:eastAsia="en-US"/>
        </w:rPr>
        <w:t>, 204-218.</w:t>
      </w:r>
    </w:p>
    <w:p w14:paraId="32B09208" w14:textId="77777777" w:rsidR="00F71E6B" w:rsidRPr="00A90D2A" w:rsidRDefault="00F71E6B" w:rsidP="000B4ECD">
      <w:pPr>
        <w:ind w:left="720" w:hanging="720"/>
        <w:rPr>
          <w:rFonts w:ascii="Garamond" w:hAnsi="Garamond"/>
          <w:lang w:val="en-US" w:eastAsia="en-US"/>
        </w:rPr>
      </w:pPr>
      <w:r w:rsidRPr="00A90D2A">
        <w:rPr>
          <w:rFonts w:ascii="Garamond" w:hAnsi="Garamond"/>
          <w:color w:val="222222"/>
          <w:lang w:val="en-US" w:eastAsia="en-US"/>
        </w:rPr>
        <w:t>Mischel, W., Shoda, Y., &amp; Rodriguez, M.L. Delay of gratification in children. </w:t>
      </w:r>
      <w:r w:rsidRPr="00A90D2A">
        <w:rPr>
          <w:rFonts w:ascii="Garamond" w:hAnsi="Garamond"/>
          <w:i/>
          <w:iCs/>
          <w:color w:val="222222"/>
          <w:bdr w:val="none" w:sz="0" w:space="0" w:color="auto" w:frame="1"/>
          <w:lang w:val="en-US" w:eastAsia="en-US"/>
        </w:rPr>
        <w:t>Science</w:t>
      </w:r>
      <w:r w:rsidRPr="00A90D2A">
        <w:rPr>
          <w:rFonts w:ascii="Garamond" w:hAnsi="Garamond"/>
          <w:color w:val="222222"/>
          <w:lang w:val="en-US" w:eastAsia="en-US"/>
        </w:rPr>
        <w:t> </w:t>
      </w:r>
      <w:r w:rsidRPr="00A90D2A">
        <w:rPr>
          <w:rFonts w:ascii="Garamond" w:hAnsi="Garamond"/>
          <w:b/>
          <w:bCs/>
          <w:color w:val="222222"/>
          <w:bdr w:val="none" w:sz="0" w:space="0" w:color="auto" w:frame="1"/>
          <w:lang w:val="en-US" w:eastAsia="en-US"/>
        </w:rPr>
        <w:t>244</w:t>
      </w:r>
      <w:r w:rsidRPr="00A90D2A">
        <w:rPr>
          <w:rFonts w:ascii="Garamond" w:hAnsi="Garamond"/>
          <w:color w:val="222222"/>
          <w:lang w:val="en-US" w:eastAsia="en-US"/>
        </w:rPr>
        <w:t>, 933-938 (1989).</w:t>
      </w:r>
    </w:p>
    <w:p w14:paraId="0B94FBDC" w14:textId="77777777" w:rsidR="008306E8" w:rsidRPr="00A90D2A" w:rsidRDefault="008306E8" w:rsidP="000B4ECD">
      <w:pPr>
        <w:ind w:left="720" w:hanging="720"/>
        <w:rPr>
          <w:rFonts w:ascii="Garamond" w:hAnsi="Garamond"/>
          <w:lang w:val="en-US" w:eastAsia="en-US"/>
        </w:rPr>
      </w:pPr>
      <w:r w:rsidRPr="00A90D2A">
        <w:rPr>
          <w:rFonts w:ascii="Garamond" w:hAnsi="Garamond"/>
          <w:color w:val="333333"/>
          <w:shd w:val="clear" w:color="auto" w:fill="FFFFFF"/>
          <w:lang w:val="en-US" w:eastAsia="en-US"/>
        </w:rPr>
        <w:t>Moffitt, T. E., Arseneault, L., Belsky, D., Dickson, N., Hancox, R. J., Harrington, H. L., &amp; Caspi, A. (2011). A gradient of childhood self-control predicts health, wealth, and public safety. </w:t>
      </w:r>
      <w:r w:rsidRPr="00A90D2A">
        <w:rPr>
          <w:rFonts w:ascii="Garamond" w:hAnsi="Garamond"/>
          <w:i/>
          <w:iCs/>
          <w:color w:val="333333"/>
          <w:shd w:val="clear" w:color="auto" w:fill="FFFFFF"/>
          <w:lang w:val="en-US" w:eastAsia="en-US"/>
        </w:rPr>
        <w:t>Proceedings of the National Academy of Sciences of the United States of America, 108</w:t>
      </w:r>
      <w:r w:rsidRPr="00A90D2A">
        <w:rPr>
          <w:rFonts w:ascii="Garamond" w:hAnsi="Garamond"/>
          <w:color w:val="333333"/>
          <w:shd w:val="clear" w:color="auto" w:fill="FFFFFF"/>
          <w:lang w:val="en-US" w:eastAsia="en-US"/>
        </w:rPr>
        <w:t>, 2693-2698.</w:t>
      </w:r>
    </w:p>
    <w:p w14:paraId="06C1216B" w14:textId="77C99342" w:rsidR="00B76AE5" w:rsidRPr="00A90D2A" w:rsidRDefault="00B76AE5" w:rsidP="000B4ECD">
      <w:pPr>
        <w:widowControl w:val="0"/>
        <w:autoSpaceDE w:val="0"/>
        <w:autoSpaceDN w:val="0"/>
        <w:adjustRightInd w:val="0"/>
        <w:ind w:left="720" w:hanging="720"/>
        <w:rPr>
          <w:rFonts w:ascii="Garamond" w:hAnsi="Garamond"/>
          <w:lang w:val="en-US" w:eastAsia="en-US"/>
        </w:rPr>
      </w:pPr>
      <w:r w:rsidRPr="00A90D2A">
        <w:rPr>
          <w:rFonts w:ascii="Garamond" w:hAnsi="Garamond"/>
          <w:lang w:val="en-US" w:eastAsia="en-US"/>
        </w:rPr>
        <w:t xml:space="preserve">Molden, D. C., Hui, C. M., Scholar, A. A., Meier, B. P., Noreen, E. E., D’Agostino, P. R. &amp; Maritn, V. (2012) Motivational versus metabolic effects of carbohydrates on self-control. </w:t>
      </w:r>
      <w:r w:rsidRPr="00A90D2A">
        <w:rPr>
          <w:rFonts w:ascii="Garamond" w:hAnsi="Garamond"/>
          <w:i/>
          <w:lang w:val="en-US" w:eastAsia="en-US"/>
        </w:rPr>
        <w:t xml:space="preserve">Psychological Science </w:t>
      </w:r>
      <w:r w:rsidRPr="00A90D2A">
        <w:rPr>
          <w:rFonts w:ascii="Garamond" w:hAnsi="Garamond"/>
          <w:lang w:val="en-US" w:eastAsia="en-US"/>
        </w:rPr>
        <w:t>23(10):1137–44.</w:t>
      </w:r>
    </w:p>
    <w:p w14:paraId="486B5CA7" w14:textId="585CAD20" w:rsidR="005C4F4F" w:rsidRPr="005C4F4F" w:rsidRDefault="005C4F4F" w:rsidP="005C4F4F">
      <w:pPr>
        <w:ind w:left="720" w:hanging="720"/>
        <w:rPr>
          <w:rFonts w:ascii="Garamond" w:hAnsi="Garamond"/>
          <w:sz w:val="20"/>
          <w:szCs w:val="20"/>
          <w:lang w:val="en-US" w:eastAsia="en-US"/>
        </w:rPr>
      </w:pPr>
      <w:r w:rsidRPr="005C4F4F">
        <w:rPr>
          <w:rFonts w:ascii="Garamond" w:hAnsi="Garamond"/>
          <w:color w:val="000000"/>
          <w:shd w:val="clear" w:color="auto" w:fill="FFFFFF"/>
          <w:lang w:val="en-US" w:eastAsia="en-US"/>
        </w:rPr>
        <w:t xml:space="preserve">O'Brien CP, Childress AR, Ehrman R, Robbins SJ. </w:t>
      </w:r>
      <w:r w:rsidRPr="00A90D2A">
        <w:rPr>
          <w:rFonts w:ascii="Garamond" w:hAnsi="Garamond"/>
          <w:color w:val="000000"/>
          <w:shd w:val="clear" w:color="auto" w:fill="FFFFFF"/>
          <w:lang w:val="en-US" w:eastAsia="en-US"/>
        </w:rPr>
        <w:t xml:space="preserve">1998 </w:t>
      </w:r>
      <w:r w:rsidRPr="005C4F4F">
        <w:rPr>
          <w:rFonts w:ascii="Garamond" w:hAnsi="Garamond"/>
          <w:color w:val="000000"/>
          <w:shd w:val="clear" w:color="auto" w:fill="FFFFFF"/>
          <w:lang w:val="en-US" w:eastAsia="en-US"/>
        </w:rPr>
        <w:t>Conditioning factors in drug abuse: Can they explain compulsion? </w:t>
      </w:r>
      <w:r w:rsidRPr="00A90D2A">
        <w:rPr>
          <w:rFonts w:ascii="Garamond" w:hAnsi="Garamond"/>
          <w:i/>
          <w:color w:val="000000"/>
          <w:shd w:val="clear" w:color="auto" w:fill="FFFFFF"/>
          <w:lang w:val="en-US" w:eastAsia="en-US"/>
        </w:rPr>
        <w:t>Journal of Psychopharmacology</w:t>
      </w:r>
      <w:r w:rsidRPr="00A90D2A">
        <w:rPr>
          <w:rFonts w:ascii="Garamond" w:hAnsi="Garamond"/>
          <w:color w:val="000000"/>
          <w:shd w:val="clear" w:color="auto" w:fill="FFFFFF"/>
          <w:lang w:val="en-US" w:eastAsia="en-US"/>
        </w:rPr>
        <w:t xml:space="preserve"> 12</w:t>
      </w:r>
      <w:r w:rsidRPr="005C4F4F">
        <w:rPr>
          <w:rFonts w:ascii="Garamond" w:hAnsi="Garamond"/>
          <w:color w:val="000000"/>
          <w:shd w:val="clear" w:color="auto" w:fill="FFFFFF"/>
          <w:lang w:val="en-US" w:eastAsia="en-US"/>
        </w:rPr>
        <w:t>:15–22.</w:t>
      </w:r>
    </w:p>
    <w:p w14:paraId="1910171B" w14:textId="3A2BAC89" w:rsidR="002A422C" w:rsidRPr="00A90D2A" w:rsidRDefault="002A422C" w:rsidP="000B4ECD">
      <w:pPr>
        <w:ind w:left="720" w:hanging="720"/>
        <w:rPr>
          <w:rFonts w:ascii="Garamond" w:hAnsi="Garamond" w:cs="TimesNewRomanSF"/>
          <w:color w:val="000000"/>
        </w:rPr>
      </w:pPr>
      <w:r w:rsidRPr="00A90D2A">
        <w:rPr>
          <w:rFonts w:ascii="Garamond" w:hAnsi="Garamond" w:cs="TimesNewRomanSF"/>
          <w:color w:val="000000"/>
        </w:rPr>
        <w:t xml:space="preserve">Quoidbach, J., Gilbert, D. T. and Wilson, T. D. 2013: The end of history illusion. </w:t>
      </w:r>
      <w:r w:rsidRPr="00A90D2A">
        <w:rPr>
          <w:rFonts w:ascii="Garamond" w:hAnsi="Garamond" w:cs="TimesNewRomanSF"/>
          <w:i/>
          <w:color w:val="000000"/>
        </w:rPr>
        <w:t>Science</w:t>
      </w:r>
      <w:r w:rsidRPr="00A90D2A">
        <w:rPr>
          <w:rFonts w:ascii="Garamond" w:hAnsi="Garamond" w:cs="TimesNewRomanSF"/>
          <w:color w:val="000000"/>
        </w:rPr>
        <w:t xml:space="preserve"> 339, 96-98.</w:t>
      </w:r>
    </w:p>
    <w:p w14:paraId="5D10167C" w14:textId="120ABA9A" w:rsidR="002F73BC" w:rsidRPr="00521F65" w:rsidRDefault="002F73BC" w:rsidP="000B4ECD">
      <w:pPr>
        <w:widowControl w:val="0"/>
        <w:autoSpaceDE w:val="0"/>
        <w:autoSpaceDN w:val="0"/>
        <w:adjustRightInd w:val="0"/>
        <w:ind w:left="720" w:hanging="720"/>
        <w:rPr>
          <w:rFonts w:ascii="Garamond" w:hAnsi="Garamond"/>
          <w:lang w:val="en-US" w:eastAsia="en-US"/>
        </w:rPr>
      </w:pPr>
      <w:r w:rsidRPr="00521F65">
        <w:rPr>
          <w:rFonts w:ascii="Garamond" w:hAnsi="Garamond"/>
          <w:lang w:val="en-US" w:eastAsia="en-US"/>
        </w:rPr>
        <w:t xml:space="preserve">Scher, S. &amp; Cooper, J. (1989) Motivational basis of dissonance: The singular rule of behavioral consequences. </w:t>
      </w:r>
      <w:r w:rsidRPr="00521F65">
        <w:rPr>
          <w:rFonts w:ascii="Garamond" w:hAnsi="Garamond"/>
          <w:i/>
          <w:lang w:val="en-US" w:eastAsia="en-US"/>
        </w:rPr>
        <w:t xml:space="preserve">Journal of Personality and Social Psychology </w:t>
      </w:r>
      <w:r w:rsidRPr="00521F65">
        <w:rPr>
          <w:rFonts w:ascii="Garamond" w:hAnsi="Garamond"/>
          <w:lang w:val="en-US" w:eastAsia="en-US"/>
        </w:rPr>
        <w:t>56:899–906</w:t>
      </w:r>
      <w:r w:rsidRPr="00521F65">
        <w:rPr>
          <w:rFonts w:ascii="Garamond" w:hAnsi="Garamond"/>
          <w:lang w:val="en-US"/>
        </w:rPr>
        <w:t xml:space="preserve"> </w:t>
      </w:r>
    </w:p>
    <w:p w14:paraId="4F62BDE8" w14:textId="4D3B6F48" w:rsidR="005C6492" w:rsidRPr="00521F65" w:rsidRDefault="005C6492" w:rsidP="000B4ECD">
      <w:pPr>
        <w:ind w:left="720" w:hanging="720"/>
        <w:rPr>
          <w:rFonts w:ascii="Garamond" w:hAnsi="Garamond"/>
          <w:lang w:val="en-US"/>
        </w:rPr>
      </w:pPr>
      <w:r w:rsidRPr="00521F65">
        <w:rPr>
          <w:rFonts w:ascii="Garamond" w:hAnsi="Garamond"/>
          <w:lang w:val="en-US"/>
        </w:rPr>
        <w:t xml:space="preserve">Schroeder, T. 2004 </w:t>
      </w:r>
      <w:r w:rsidRPr="00521F65">
        <w:rPr>
          <w:rFonts w:ascii="Garamond" w:hAnsi="Garamond"/>
          <w:i/>
          <w:lang w:val="en-US"/>
        </w:rPr>
        <w:t>Three Faces of Desire</w:t>
      </w:r>
      <w:r w:rsidRPr="00521F65">
        <w:rPr>
          <w:rFonts w:ascii="Garamond" w:hAnsi="Garamond"/>
          <w:lang w:val="en-US"/>
        </w:rPr>
        <w:t xml:space="preserve">. Oxford: Oxford University Press. </w:t>
      </w:r>
    </w:p>
    <w:p w14:paraId="017F2E74" w14:textId="0725BD75" w:rsidR="004E3275" w:rsidRDefault="004E3275" w:rsidP="000B4ECD">
      <w:pPr>
        <w:ind w:left="720" w:hanging="720"/>
        <w:rPr>
          <w:rFonts w:ascii="Garamond" w:hAnsi="Garamond"/>
          <w:lang w:val="en-US"/>
        </w:rPr>
      </w:pPr>
      <w:r>
        <w:rPr>
          <w:rFonts w:ascii="Garamond" w:hAnsi="Garamond"/>
          <w:lang w:val="en-US"/>
        </w:rPr>
        <w:t xml:space="preserve">See, R. E. 2005 Neural substrates of cocaine-cue associations that trigger relapse. </w:t>
      </w:r>
      <w:r w:rsidRPr="004E3275">
        <w:rPr>
          <w:rFonts w:ascii="Garamond" w:hAnsi="Garamond"/>
          <w:i/>
          <w:lang w:val="en-US"/>
        </w:rPr>
        <w:t xml:space="preserve">European Journal of Pharmacology </w:t>
      </w:r>
      <w:r>
        <w:rPr>
          <w:rFonts w:ascii="Garamond" w:hAnsi="Garamond"/>
          <w:lang w:val="en-US"/>
        </w:rPr>
        <w:t xml:space="preserve">526: 140-146. </w:t>
      </w:r>
    </w:p>
    <w:p w14:paraId="02D3CC8A" w14:textId="18260204" w:rsidR="0062594D" w:rsidRPr="0062594D" w:rsidRDefault="0062594D" w:rsidP="0062594D">
      <w:pPr>
        <w:ind w:left="720" w:hanging="720"/>
        <w:rPr>
          <w:rFonts w:ascii="Garamond" w:hAnsi="Garamond"/>
          <w:lang w:val="en-US" w:eastAsia="en-US"/>
        </w:rPr>
      </w:pPr>
      <w:r w:rsidRPr="0062594D">
        <w:rPr>
          <w:rFonts w:ascii="Garamond" w:hAnsi="Garamond"/>
          <w:lang w:val="en-US" w:eastAsia="en-US"/>
        </w:rPr>
        <w:t xml:space="preserve">Sripada, C. S. 2009: The deep self model and asymmetries in folk judgments about intentional action. </w:t>
      </w:r>
      <w:r w:rsidRPr="006514C9">
        <w:rPr>
          <w:rFonts w:ascii="Garamond" w:hAnsi="Garamond"/>
          <w:i/>
          <w:lang w:val="en-US" w:eastAsia="en-US"/>
        </w:rPr>
        <w:t>Philosophical Studies</w:t>
      </w:r>
      <w:r w:rsidRPr="0062594D">
        <w:rPr>
          <w:rFonts w:ascii="Garamond" w:hAnsi="Garamond"/>
          <w:lang w:val="en-US" w:eastAsia="en-US"/>
        </w:rPr>
        <w:t>, 151(2), 159–76.</w:t>
      </w:r>
    </w:p>
    <w:p w14:paraId="61DC02EE" w14:textId="125A7392" w:rsidR="00647ABC" w:rsidRPr="00521F65" w:rsidRDefault="00647ABC" w:rsidP="0062594D">
      <w:pPr>
        <w:ind w:left="720" w:hanging="720"/>
        <w:rPr>
          <w:rFonts w:ascii="Garamond" w:hAnsi="Garamond"/>
          <w:lang w:val="en-US"/>
        </w:rPr>
      </w:pPr>
      <w:r w:rsidRPr="00521F65">
        <w:rPr>
          <w:rFonts w:ascii="Garamond" w:hAnsi="Garamond"/>
          <w:lang w:val="en-US"/>
        </w:rPr>
        <w:t xml:space="preserve">Stone, J., Aronson, E., Crain, A. L., Winslow, M. P., &amp; Fried, C. B. (1994). Inducing Hypocrisy as a Means of Encouraging Young Adults to Use Condoms. </w:t>
      </w:r>
      <w:r w:rsidRPr="00521F65">
        <w:rPr>
          <w:rFonts w:ascii="Garamond" w:hAnsi="Garamond" w:cs="Times"/>
          <w:i/>
          <w:iCs/>
          <w:lang w:val="en-US"/>
        </w:rPr>
        <w:t>Personality and Social Psychology Bulletin, 20</w:t>
      </w:r>
      <w:r w:rsidRPr="00521F65">
        <w:rPr>
          <w:rFonts w:ascii="Garamond" w:hAnsi="Garamond"/>
          <w:lang w:val="en-US"/>
        </w:rPr>
        <w:t xml:space="preserve">, 116-128. </w:t>
      </w:r>
    </w:p>
    <w:p w14:paraId="60A4C02E" w14:textId="506958E6" w:rsidR="00690A5C" w:rsidRPr="00521F65" w:rsidRDefault="00690A5C" w:rsidP="000B4ECD">
      <w:pPr>
        <w:ind w:left="720" w:hanging="720"/>
        <w:rPr>
          <w:rFonts w:ascii="Garamond" w:hAnsi="Garamond"/>
          <w:lang w:val="en-US"/>
        </w:rPr>
      </w:pPr>
      <w:r w:rsidRPr="00521F65">
        <w:rPr>
          <w:rFonts w:ascii="Garamond" w:hAnsi="Garamond"/>
          <w:lang w:val="en-US"/>
        </w:rPr>
        <w:t xml:space="preserve">Stone, J., &amp; Fernandez, N. C. (2008). To Practice What We Preach: The Use of Hypocrisy and Cognitive Dissonance to Motivate Behavior Change. </w:t>
      </w:r>
      <w:r w:rsidRPr="00521F65">
        <w:rPr>
          <w:rFonts w:ascii="Garamond" w:hAnsi="Garamond" w:cs="Times"/>
          <w:i/>
          <w:iCs/>
          <w:lang w:val="en-US"/>
        </w:rPr>
        <w:t>Social and Personality Psychology Compass, 2</w:t>
      </w:r>
      <w:r w:rsidRPr="00521F65">
        <w:rPr>
          <w:rFonts w:ascii="Garamond" w:hAnsi="Garamond"/>
          <w:lang w:val="en-US"/>
        </w:rPr>
        <w:t xml:space="preserve">, 1024-1051. </w:t>
      </w:r>
    </w:p>
    <w:p w14:paraId="3ADF0C1B" w14:textId="2B6D9B06" w:rsidR="00F71E6B" w:rsidRPr="00521F65" w:rsidRDefault="00F71E6B" w:rsidP="000B4ECD">
      <w:pPr>
        <w:ind w:left="720" w:hanging="720"/>
        <w:rPr>
          <w:rFonts w:ascii="Garamond" w:hAnsi="Garamond" w:cs="Arial"/>
          <w:color w:val="000000" w:themeColor="text1"/>
          <w:shd w:val="clear" w:color="auto" w:fill="FFFFFF"/>
          <w:lang w:val="en-US" w:eastAsia="en-US"/>
        </w:rPr>
      </w:pPr>
      <w:r w:rsidRPr="00521F65">
        <w:rPr>
          <w:rFonts w:ascii="Garamond" w:hAnsi="Garamond" w:cs="Arial"/>
          <w:color w:val="000000" w:themeColor="text1"/>
          <w:shd w:val="clear" w:color="auto" w:fill="FFFFFF"/>
          <w:lang w:val="en-US" w:eastAsia="en-US"/>
        </w:rPr>
        <w:t>Tangney, J. P., Baumeister, R. F., &amp; Boone, A. L. (2004). High self</w:t>
      </w:r>
      <w:r w:rsidRPr="00521F65">
        <w:rPr>
          <w:rFonts w:ascii="Noteworthy Light" w:hAnsi="Noteworthy Light" w:cs="Noteworthy Light"/>
          <w:color w:val="000000" w:themeColor="text1"/>
          <w:shd w:val="clear" w:color="auto" w:fill="FFFFFF"/>
          <w:lang w:val="en-US" w:eastAsia="en-US"/>
        </w:rPr>
        <w:t>‐</w:t>
      </w:r>
      <w:r w:rsidRPr="00521F65">
        <w:rPr>
          <w:rFonts w:ascii="Garamond" w:hAnsi="Garamond" w:cs="Arial"/>
          <w:color w:val="000000" w:themeColor="text1"/>
          <w:shd w:val="clear" w:color="auto" w:fill="FFFFFF"/>
          <w:lang w:val="en-US" w:eastAsia="en-US"/>
        </w:rPr>
        <w:t>control predicts good adjustment, less pathology, better grades, and interpersonal success. </w:t>
      </w:r>
      <w:r w:rsidRPr="00521F65">
        <w:rPr>
          <w:rFonts w:ascii="Garamond" w:hAnsi="Garamond" w:cs="Arial"/>
          <w:i/>
          <w:iCs/>
          <w:color w:val="000000" w:themeColor="text1"/>
          <w:shd w:val="clear" w:color="auto" w:fill="FFFFFF"/>
          <w:lang w:val="en-US" w:eastAsia="en-US"/>
        </w:rPr>
        <w:t>Journal of Personality</w:t>
      </w:r>
      <w:r w:rsidRPr="00521F65">
        <w:rPr>
          <w:rFonts w:ascii="Garamond" w:hAnsi="Garamond" w:cs="Arial"/>
          <w:color w:val="000000" w:themeColor="text1"/>
          <w:shd w:val="clear" w:color="auto" w:fill="FFFFFF"/>
          <w:lang w:val="en-US" w:eastAsia="en-US"/>
        </w:rPr>
        <w:t>, 72(2), 271-324.</w:t>
      </w:r>
    </w:p>
    <w:p w14:paraId="2F81C5C4" w14:textId="208CB5D0" w:rsidR="00FA2399" w:rsidRPr="00521F65" w:rsidRDefault="00FA2399" w:rsidP="000B4ECD">
      <w:pPr>
        <w:ind w:left="720" w:hanging="720"/>
        <w:rPr>
          <w:rFonts w:ascii="Garamond" w:hAnsi="Garamond"/>
          <w:color w:val="000000" w:themeColor="text1"/>
          <w:lang w:val="en-US" w:eastAsia="en-US"/>
        </w:rPr>
      </w:pPr>
      <w:r w:rsidRPr="00521F65">
        <w:rPr>
          <w:rFonts w:ascii="Garamond" w:hAnsi="Garamond"/>
          <w:bCs/>
          <w:color w:val="000000"/>
          <w:lang w:eastAsia="en-US"/>
        </w:rPr>
        <w:t>Titchener, E.B. (1910). </w:t>
      </w:r>
      <w:r w:rsidRPr="00521F65">
        <w:rPr>
          <w:rFonts w:ascii="Garamond" w:hAnsi="Garamond"/>
          <w:bCs/>
          <w:i/>
          <w:iCs/>
          <w:color w:val="000000"/>
          <w:lang w:eastAsia="en-US"/>
        </w:rPr>
        <w:t>Textbook of psychology</w:t>
      </w:r>
      <w:r w:rsidRPr="00521F65">
        <w:rPr>
          <w:rFonts w:ascii="Garamond" w:hAnsi="Garamond"/>
          <w:bCs/>
          <w:color w:val="000000"/>
          <w:lang w:eastAsia="en-US"/>
        </w:rPr>
        <w:t>. New York: Macmillan.</w:t>
      </w:r>
    </w:p>
    <w:p w14:paraId="061CDD67" w14:textId="77777777" w:rsidR="00277C79" w:rsidRPr="00521F65" w:rsidRDefault="00277C79" w:rsidP="000B4ECD">
      <w:pPr>
        <w:ind w:left="720" w:hanging="720"/>
        <w:rPr>
          <w:rFonts w:ascii="Garamond" w:hAnsi="Garamond"/>
          <w:lang w:val="en-US" w:eastAsia="en-US"/>
        </w:rPr>
      </w:pPr>
      <w:r w:rsidRPr="00521F65">
        <w:rPr>
          <w:rFonts w:ascii="Garamond" w:hAnsi="Garamond"/>
          <w:lang w:val="en-US" w:eastAsia="en-US"/>
        </w:rPr>
        <w:t xml:space="preserve">Zajonc, R. B. (1968). Attitudinal effects of mere exposure. </w:t>
      </w:r>
      <w:r w:rsidRPr="00521F65">
        <w:rPr>
          <w:rFonts w:ascii="Garamond" w:hAnsi="Garamond"/>
          <w:i/>
          <w:lang w:val="en-US" w:eastAsia="en-US"/>
        </w:rPr>
        <w:t>Journal of Personality and Social Psychology, Monograph Supplement</w:t>
      </w:r>
      <w:r w:rsidRPr="00521F65">
        <w:rPr>
          <w:rFonts w:ascii="Garamond" w:hAnsi="Garamond"/>
          <w:lang w:val="en-US" w:eastAsia="en-US"/>
        </w:rPr>
        <w:t xml:space="preserve"> 9: 1-27.</w:t>
      </w:r>
    </w:p>
    <w:p w14:paraId="2316769B" w14:textId="1C66647A" w:rsidR="00D70333" w:rsidRDefault="00277C79" w:rsidP="000B4ECD">
      <w:pPr>
        <w:ind w:left="720" w:hanging="720"/>
        <w:rPr>
          <w:rFonts w:ascii="Garamond" w:hAnsi="Garamond"/>
          <w:lang w:val="en-US" w:eastAsia="en-US"/>
        </w:rPr>
      </w:pPr>
      <w:r w:rsidRPr="00521F65">
        <w:rPr>
          <w:rFonts w:ascii="Garamond" w:hAnsi="Garamond"/>
          <w:lang w:val="en-US" w:eastAsia="en-US"/>
        </w:rPr>
        <w:t xml:space="preserve">Zajonc, R. B. (2001). Mere exposure: A gateway to the subliminal. </w:t>
      </w:r>
      <w:r w:rsidRPr="00521F65">
        <w:rPr>
          <w:rFonts w:ascii="Garamond" w:hAnsi="Garamond"/>
          <w:i/>
          <w:lang w:val="en-US" w:eastAsia="en-US"/>
        </w:rPr>
        <w:t>Current Directions in Psychological Science</w:t>
      </w:r>
      <w:r w:rsidRPr="00521F65">
        <w:rPr>
          <w:rFonts w:ascii="Garamond" w:hAnsi="Garamond"/>
          <w:lang w:val="en-US" w:eastAsia="en-US"/>
        </w:rPr>
        <w:t xml:space="preserve"> 10: 224-228.</w:t>
      </w:r>
    </w:p>
    <w:p w14:paraId="6343508C" w14:textId="545E8CD4" w:rsidR="00EB5281" w:rsidRPr="00521F65" w:rsidRDefault="00EB5281" w:rsidP="000B4ECD">
      <w:pPr>
        <w:ind w:left="720" w:hanging="720"/>
        <w:rPr>
          <w:rFonts w:ascii="Garamond" w:hAnsi="Garamond"/>
          <w:color w:val="000000" w:themeColor="text1"/>
          <w:lang w:val="en-US" w:eastAsia="en-US"/>
        </w:rPr>
      </w:pPr>
      <w:r>
        <w:rPr>
          <w:rFonts w:ascii="Garamond" w:hAnsi="Garamond"/>
          <w:lang w:val="en-US" w:eastAsia="en-US"/>
        </w:rPr>
        <w:t xml:space="preserve">Zironi, I., C. Burattini, G. Aicardi and P. H. Janak 2006 Context is a trigger for relapse to alcohol. </w:t>
      </w:r>
      <w:r w:rsidRPr="00EB5281">
        <w:rPr>
          <w:rFonts w:ascii="Garamond" w:hAnsi="Garamond"/>
          <w:i/>
          <w:lang w:val="en-US" w:eastAsia="en-US"/>
        </w:rPr>
        <w:t xml:space="preserve">Behavioral Brain Research </w:t>
      </w:r>
      <w:r>
        <w:rPr>
          <w:rFonts w:ascii="Garamond" w:hAnsi="Garamond"/>
          <w:lang w:val="en-US" w:eastAsia="en-US"/>
        </w:rPr>
        <w:t xml:space="preserve">167: 150-155. </w:t>
      </w:r>
    </w:p>
    <w:p w14:paraId="41BF680B" w14:textId="6DD2979E" w:rsidR="009C64FB" w:rsidRPr="003301E7" w:rsidRDefault="009C64FB" w:rsidP="007456D1">
      <w:pPr>
        <w:rPr>
          <w:rFonts w:ascii="Garamond" w:hAnsi="Garamond"/>
        </w:rPr>
      </w:pPr>
    </w:p>
    <w:sectPr w:rsidR="009C64FB" w:rsidRPr="003301E7" w:rsidSect="00CF5868">
      <w:headerReference w:type="default" r:id="rId13"/>
      <w:footerReference w:type="default" r:id="rId14"/>
      <w:pgSz w:w="11906" w:h="16838" w:code="9"/>
      <w:pgMar w:top="1474" w:right="1701" w:bottom="1474" w:left="1701" w:header="539" w:footer="567" w:gutter="0"/>
      <w:cols w:space="709"/>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D2229A" w14:textId="77777777" w:rsidR="006C1FAF" w:rsidRDefault="006C1FAF">
      <w:r>
        <w:separator/>
      </w:r>
    </w:p>
  </w:endnote>
  <w:endnote w:type="continuationSeparator" w:id="0">
    <w:p w14:paraId="1D7CE734" w14:textId="77777777" w:rsidR="006C1FAF" w:rsidRDefault="006C1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merican Typewriter">
    <w:panose1 w:val="02090604020004020304"/>
    <w:charset w:val="00"/>
    <w:family w:val="auto"/>
    <w:pitch w:val="variable"/>
    <w:sig w:usb0="A000006F" w:usb1="00000019" w:usb2="00000000" w:usb3="00000000" w:csb0="00000111" w:csb1="00000000"/>
  </w:font>
  <w:font w:name="Arial">
    <w:panose1 w:val="020B0604020202020204"/>
    <w:charset w:val="00"/>
    <w:family w:val="auto"/>
    <w:pitch w:val="variable"/>
    <w:sig w:usb0="E0002AFF" w:usb1="C0007843" w:usb2="00000009" w:usb3="00000000" w:csb0="000001FF" w:csb1="00000000"/>
  </w:font>
  <w:font w:name="TimesNewRomanSF">
    <w:panose1 w:val="00000000000000000000"/>
    <w:charset w:val="00"/>
    <w:family w:val="auto"/>
    <w:notTrueType/>
    <w:pitch w:val="default"/>
    <w:sig w:usb0="00000003" w:usb1="00000000" w:usb2="00000000" w:usb3="00000000" w:csb0="00000001" w:csb1="00000000"/>
  </w:font>
  <w:font w:name="Noteworthy Light">
    <w:panose1 w:val="02000400000000000000"/>
    <w:charset w:val="00"/>
    <w:family w:val="auto"/>
    <w:pitch w:val="variable"/>
    <w:sig w:usb0="8000006F" w:usb1="08000048" w:usb2="14600000" w:usb3="00000000" w:csb0="0000011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4C36A" w14:textId="77777777" w:rsidR="006C1FAF" w:rsidRDefault="006C1FAF" w:rsidP="007E56E2">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5051">
      <w:rPr>
        <w:rStyle w:val="PageNumber"/>
        <w:noProof/>
      </w:rPr>
      <w:t>1</w:t>
    </w:r>
    <w:r>
      <w:rPr>
        <w:rStyle w:val="PageNumber"/>
      </w:rPr>
      <w:fldChar w:fldCharType="end"/>
    </w:r>
  </w:p>
  <w:p w14:paraId="14798D35" w14:textId="77777777" w:rsidR="006C1FAF" w:rsidRDefault="006C1FA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07456F" w14:textId="77777777" w:rsidR="006C1FAF" w:rsidRDefault="006C1FAF">
      <w:r>
        <w:separator/>
      </w:r>
    </w:p>
  </w:footnote>
  <w:footnote w:type="continuationSeparator" w:id="0">
    <w:p w14:paraId="1871B566" w14:textId="77777777" w:rsidR="006C1FAF" w:rsidRDefault="006C1FAF">
      <w:r>
        <w:continuationSeparator/>
      </w:r>
    </w:p>
  </w:footnote>
  <w:footnote w:id="1">
    <w:p w14:paraId="55EE3EF4" w14:textId="60F0098E" w:rsidR="006C1FAF" w:rsidRPr="000C6B9F" w:rsidRDefault="006C1FAF" w:rsidP="000C6B9F">
      <w:pPr>
        <w:rPr>
          <w:rFonts w:ascii="Garamond" w:hAnsi="Garamond"/>
          <w:lang w:val="en-US"/>
        </w:rPr>
      </w:pPr>
      <w:r w:rsidRPr="000C6B9F">
        <w:rPr>
          <w:rStyle w:val="FootnoteReference"/>
          <w:rFonts w:ascii="Garamond" w:hAnsi="Garamond"/>
        </w:rPr>
        <w:footnoteRef/>
      </w:r>
      <w:r w:rsidRPr="000C6B9F">
        <w:rPr>
          <w:rFonts w:ascii="Garamond" w:hAnsi="Garamond"/>
        </w:rPr>
        <w:t xml:space="preserve"> </w:t>
      </w:r>
      <w:r w:rsidRPr="000C6B9F">
        <w:rPr>
          <w:rFonts w:ascii="Garamond" w:hAnsi="Garamond"/>
          <w:lang w:val="en-US"/>
        </w:rPr>
        <w:t xml:space="preserve">This is consistent with the recent findings on how our emotional state influences our ability to avoid temptations, see Dickens and DeSteno 2016, Ho et al. 2016, DeSteno et al. 2015. </w:t>
      </w:r>
    </w:p>
  </w:footnote>
  <w:footnote w:id="2">
    <w:p w14:paraId="1075724D" w14:textId="77777777" w:rsidR="006C1FAF" w:rsidRPr="004D5846" w:rsidRDefault="006C1FAF" w:rsidP="006C2E6D">
      <w:pPr>
        <w:pStyle w:val="FootnoteText"/>
        <w:rPr>
          <w:lang w:val="en-US"/>
        </w:rPr>
      </w:pPr>
      <w:r>
        <w:rPr>
          <w:rStyle w:val="FootnoteReference"/>
        </w:rPr>
        <w:footnoteRef/>
      </w:r>
      <w:r>
        <w:t xml:space="preserve"> Oscar Wilde: The Picture of Dorian Grey. Barnes and Noble’s 1995, p. 26.</w:t>
      </w:r>
    </w:p>
  </w:footnote>
  <w:footnote w:id="3">
    <w:p w14:paraId="654CEDA1" w14:textId="1658AAFF" w:rsidR="006C1FAF" w:rsidRPr="002D5B4C" w:rsidRDefault="006C1FAF">
      <w:pPr>
        <w:pStyle w:val="FootnoteText"/>
        <w:rPr>
          <w:lang w:val="en-US"/>
        </w:rPr>
      </w:pPr>
      <w:r>
        <w:rPr>
          <w:rStyle w:val="FootnoteReference"/>
        </w:rPr>
        <w:footnoteRef/>
      </w:r>
      <w:r>
        <w:t xml:space="preserve"> </w:t>
      </w:r>
      <w:r w:rsidRPr="00323EF7">
        <w:rPr>
          <w:szCs w:val="24"/>
        </w:rPr>
        <w:t>Robert Musil: The Man without Qualities. (trans. Eithne Wilkins and Ernst Kaiser) Lo</w:t>
      </w:r>
      <w:r>
        <w:rPr>
          <w:szCs w:val="24"/>
        </w:rPr>
        <w:t>ndon: Picador, 1979 (1930/1932), p. 314.</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4C87B" w14:textId="77777777" w:rsidR="006C1FAF" w:rsidRDefault="006C1FAF" w:rsidP="007E56E2">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5643E"/>
    <w:multiLevelType w:val="hybridMultilevel"/>
    <w:tmpl w:val="D640E6AE"/>
    <w:lvl w:ilvl="0" w:tplc="3BA24010">
      <w:start w:val="1"/>
      <w:numFmt w:val="bullet"/>
      <w:lvlText w:val=""/>
      <w:lvlJc w:val="left"/>
      <w:pPr>
        <w:tabs>
          <w:tab w:val="num" w:pos="720"/>
        </w:tabs>
        <w:ind w:left="720" w:hanging="360"/>
      </w:pPr>
      <w:rPr>
        <w:rFonts w:ascii="Wingdings" w:hAnsi="Wingdings" w:hint="default"/>
      </w:rPr>
    </w:lvl>
    <w:lvl w:ilvl="1" w:tplc="12C8D0C4" w:tentative="1">
      <w:start w:val="1"/>
      <w:numFmt w:val="bullet"/>
      <w:lvlText w:val=""/>
      <w:lvlJc w:val="left"/>
      <w:pPr>
        <w:tabs>
          <w:tab w:val="num" w:pos="1440"/>
        </w:tabs>
        <w:ind w:left="1440" w:hanging="360"/>
      </w:pPr>
      <w:rPr>
        <w:rFonts w:ascii="Wingdings" w:hAnsi="Wingdings" w:hint="default"/>
      </w:rPr>
    </w:lvl>
    <w:lvl w:ilvl="2" w:tplc="74869C96" w:tentative="1">
      <w:start w:val="1"/>
      <w:numFmt w:val="bullet"/>
      <w:lvlText w:val=""/>
      <w:lvlJc w:val="left"/>
      <w:pPr>
        <w:tabs>
          <w:tab w:val="num" w:pos="2160"/>
        </w:tabs>
        <w:ind w:left="2160" w:hanging="360"/>
      </w:pPr>
      <w:rPr>
        <w:rFonts w:ascii="Wingdings" w:hAnsi="Wingdings" w:hint="default"/>
      </w:rPr>
    </w:lvl>
    <w:lvl w:ilvl="3" w:tplc="C54C8A5E" w:tentative="1">
      <w:start w:val="1"/>
      <w:numFmt w:val="bullet"/>
      <w:lvlText w:val=""/>
      <w:lvlJc w:val="left"/>
      <w:pPr>
        <w:tabs>
          <w:tab w:val="num" w:pos="2880"/>
        </w:tabs>
        <w:ind w:left="2880" w:hanging="360"/>
      </w:pPr>
      <w:rPr>
        <w:rFonts w:ascii="Wingdings" w:hAnsi="Wingdings" w:hint="default"/>
      </w:rPr>
    </w:lvl>
    <w:lvl w:ilvl="4" w:tplc="AB5ED6BE" w:tentative="1">
      <w:start w:val="1"/>
      <w:numFmt w:val="bullet"/>
      <w:lvlText w:val=""/>
      <w:lvlJc w:val="left"/>
      <w:pPr>
        <w:tabs>
          <w:tab w:val="num" w:pos="3600"/>
        </w:tabs>
        <w:ind w:left="3600" w:hanging="360"/>
      </w:pPr>
      <w:rPr>
        <w:rFonts w:ascii="Wingdings" w:hAnsi="Wingdings" w:hint="default"/>
      </w:rPr>
    </w:lvl>
    <w:lvl w:ilvl="5" w:tplc="E8803BE4" w:tentative="1">
      <w:start w:val="1"/>
      <w:numFmt w:val="bullet"/>
      <w:lvlText w:val=""/>
      <w:lvlJc w:val="left"/>
      <w:pPr>
        <w:tabs>
          <w:tab w:val="num" w:pos="4320"/>
        </w:tabs>
        <w:ind w:left="4320" w:hanging="360"/>
      </w:pPr>
      <w:rPr>
        <w:rFonts w:ascii="Wingdings" w:hAnsi="Wingdings" w:hint="default"/>
      </w:rPr>
    </w:lvl>
    <w:lvl w:ilvl="6" w:tplc="2416CEDA" w:tentative="1">
      <w:start w:val="1"/>
      <w:numFmt w:val="bullet"/>
      <w:lvlText w:val=""/>
      <w:lvlJc w:val="left"/>
      <w:pPr>
        <w:tabs>
          <w:tab w:val="num" w:pos="5040"/>
        </w:tabs>
        <w:ind w:left="5040" w:hanging="360"/>
      </w:pPr>
      <w:rPr>
        <w:rFonts w:ascii="Wingdings" w:hAnsi="Wingdings" w:hint="default"/>
      </w:rPr>
    </w:lvl>
    <w:lvl w:ilvl="7" w:tplc="FD729888" w:tentative="1">
      <w:start w:val="1"/>
      <w:numFmt w:val="bullet"/>
      <w:lvlText w:val=""/>
      <w:lvlJc w:val="left"/>
      <w:pPr>
        <w:tabs>
          <w:tab w:val="num" w:pos="5760"/>
        </w:tabs>
        <w:ind w:left="5760" w:hanging="360"/>
      </w:pPr>
      <w:rPr>
        <w:rFonts w:ascii="Wingdings" w:hAnsi="Wingdings" w:hint="default"/>
      </w:rPr>
    </w:lvl>
    <w:lvl w:ilvl="8" w:tplc="3AFC28A6" w:tentative="1">
      <w:start w:val="1"/>
      <w:numFmt w:val="bullet"/>
      <w:lvlText w:val=""/>
      <w:lvlJc w:val="left"/>
      <w:pPr>
        <w:tabs>
          <w:tab w:val="num" w:pos="6480"/>
        </w:tabs>
        <w:ind w:left="6480" w:hanging="360"/>
      </w:pPr>
      <w:rPr>
        <w:rFonts w:ascii="Wingdings" w:hAnsi="Wingdings" w:hint="default"/>
      </w:rPr>
    </w:lvl>
  </w:abstractNum>
  <w:abstractNum w:abstractNumId="1">
    <w:nsid w:val="1C7E4075"/>
    <w:multiLevelType w:val="hybridMultilevel"/>
    <w:tmpl w:val="0F08E11A"/>
    <w:lvl w:ilvl="0" w:tplc="90627294">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368575C"/>
    <w:multiLevelType w:val="hybridMultilevel"/>
    <w:tmpl w:val="B03A11FC"/>
    <w:lvl w:ilvl="0" w:tplc="CB6458F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7D6421A"/>
    <w:multiLevelType w:val="hybridMultilevel"/>
    <w:tmpl w:val="C2F23F38"/>
    <w:lvl w:ilvl="0" w:tplc="5F6E9B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9917CF"/>
    <w:multiLevelType w:val="hybridMultilevel"/>
    <w:tmpl w:val="A31E24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48F92C4C"/>
    <w:multiLevelType w:val="hybridMultilevel"/>
    <w:tmpl w:val="FCB8AF7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9BB46D8"/>
    <w:multiLevelType w:val="hybridMultilevel"/>
    <w:tmpl w:val="1B10B62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8D350AD"/>
    <w:multiLevelType w:val="hybridMultilevel"/>
    <w:tmpl w:val="75A4BA8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680E2165"/>
    <w:multiLevelType w:val="hybridMultilevel"/>
    <w:tmpl w:val="D8944A86"/>
    <w:lvl w:ilvl="0" w:tplc="F8DE021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6D6D3678"/>
    <w:multiLevelType w:val="hybridMultilevel"/>
    <w:tmpl w:val="85C0BC4A"/>
    <w:lvl w:ilvl="0" w:tplc="093E0D9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E72513F"/>
    <w:multiLevelType w:val="hybridMultilevel"/>
    <w:tmpl w:val="73D63C1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7A02717B"/>
    <w:multiLevelType w:val="hybridMultilevel"/>
    <w:tmpl w:val="783C2AE0"/>
    <w:lvl w:ilvl="0" w:tplc="18EEB2A6">
      <w:start w:val="1"/>
      <w:numFmt w:val="bullet"/>
      <w:lvlText w:val=""/>
      <w:lvlJc w:val="left"/>
      <w:pPr>
        <w:tabs>
          <w:tab w:val="num" w:pos="720"/>
        </w:tabs>
        <w:ind w:left="720" w:hanging="360"/>
      </w:pPr>
      <w:rPr>
        <w:rFonts w:ascii="Wingdings" w:hAnsi="Wingdings" w:hint="default"/>
      </w:rPr>
    </w:lvl>
    <w:lvl w:ilvl="1" w:tplc="3DA07B90" w:tentative="1">
      <w:start w:val="1"/>
      <w:numFmt w:val="bullet"/>
      <w:lvlText w:val=""/>
      <w:lvlJc w:val="left"/>
      <w:pPr>
        <w:tabs>
          <w:tab w:val="num" w:pos="1440"/>
        </w:tabs>
        <w:ind w:left="1440" w:hanging="360"/>
      </w:pPr>
      <w:rPr>
        <w:rFonts w:ascii="Wingdings" w:hAnsi="Wingdings" w:hint="default"/>
      </w:rPr>
    </w:lvl>
    <w:lvl w:ilvl="2" w:tplc="C33EDA3C" w:tentative="1">
      <w:start w:val="1"/>
      <w:numFmt w:val="bullet"/>
      <w:lvlText w:val=""/>
      <w:lvlJc w:val="left"/>
      <w:pPr>
        <w:tabs>
          <w:tab w:val="num" w:pos="2160"/>
        </w:tabs>
        <w:ind w:left="2160" w:hanging="360"/>
      </w:pPr>
      <w:rPr>
        <w:rFonts w:ascii="Wingdings" w:hAnsi="Wingdings" w:hint="default"/>
      </w:rPr>
    </w:lvl>
    <w:lvl w:ilvl="3" w:tplc="BDA641C0" w:tentative="1">
      <w:start w:val="1"/>
      <w:numFmt w:val="bullet"/>
      <w:lvlText w:val=""/>
      <w:lvlJc w:val="left"/>
      <w:pPr>
        <w:tabs>
          <w:tab w:val="num" w:pos="2880"/>
        </w:tabs>
        <w:ind w:left="2880" w:hanging="360"/>
      </w:pPr>
      <w:rPr>
        <w:rFonts w:ascii="Wingdings" w:hAnsi="Wingdings" w:hint="default"/>
      </w:rPr>
    </w:lvl>
    <w:lvl w:ilvl="4" w:tplc="F3161BBA" w:tentative="1">
      <w:start w:val="1"/>
      <w:numFmt w:val="bullet"/>
      <w:lvlText w:val=""/>
      <w:lvlJc w:val="left"/>
      <w:pPr>
        <w:tabs>
          <w:tab w:val="num" w:pos="3600"/>
        </w:tabs>
        <w:ind w:left="3600" w:hanging="360"/>
      </w:pPr>
      <w:rPr>
        <w:rFonts w:ascii="Wingdings" w:hAnsi="Wingdings" w:hint="default"/>
      </w:rPr>
    </w:lvl>
    <w:lvl w:ilvl="5" w:tplc="EEE09FC0" w:tentative="1">
      <w:start w:val="1"/>
      <w:numFmt w:val="bullet"/>
      <w:lvlText w:val=""/>
      <w:lvlJc w:val="left"/>
      <w:pPr>
        <w:tabs>
          <w:tab w:val="num" w:pos="4320"/>
        </w:tabs>
        <w:ind w:left="4320" w:hanging="360"/>
      </w:pPr>
      <w:rPr>
        <w:rFonts w:ascii="Wingdings" w:hAnsi="Wingdings" w:hint="default"/>
      </w:rPr>
    </w:lvl>
    <w:lvl w:ilvl="6" w:tplc="321826E0" w:tentative="1">
      <w:start w:val="1"/>
      <w:numFmt w:val="bullet"/>
      <w:lvlText w:val=""/>
      <w:lvlJc w:val="left"/>
      <w:pPr>
        <w:tabs>
          <w:tab w:val="num" w:pos="5040"/>
        </w:tabs>
        <w:ind w:left="5040" w:hanging="360"/>
      </w:pPr>
      <w:rPr>
        <w:rFonts w:ascii="Wingdings" w:hAnsi="Wingdings" w:hint="default"/>
      </w:rPr>
    </w:lvl>
    <w:lvl w:ilvl="7" w:tplc="B5B0922C" w:tentative="1">
      <w:start w:val="1"/>
      <w:numFmt w:val="bullet"/>
      <w:lvlText w:val=""/>
      <w:lvlJc w:val="left"/>
      <w:pPr>
        <w:tabs>
          <w:tab w:val="num" w:pos="5760"/>
        </w:tabs>
        <w:ind w:left="5760" w:hanging="360"/>
      </w:pPr>
      <w:rPr>
        <w:rFonts w:ascii="Wingdings" w:hAnsi="Wingdings" w:hint="default"/>
      </w:rPr>
    </w:lvl>
    <w:lvl w:ilvl="8" w:tplc="11ECF106"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8"/>
  </w:num>
  <w:num w:numId="4">
    <w:abstractNumId w:val="2"/>
  </w:num>
  <w:num w:numId="5">
    <w:abstractNumId w:val="9"/>
  </w:num>
  <w:num w:numId="6">
    <w:abstractNumId w:val="10"/>
  </w:num>
  <w:num w:numId="7">
    <w:abstractNumId w:val="6"/>
  </w:num>
  <w:num w:numId="8">
    <w:abstractNumId w:val="1"/>
  </w:num>
  <w:num w:numId="9">
    <w:abstractNumId w:val="0"/>
  </w:num>
  <w:num w:numId="10">
    <w:abstractNumId w:val="11"/>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641000"/>
    <w:rsid w:val="0000035E"/>
    <w:rsid w:val="000015AE"/>
    <w:rsid w:val="00002640"/>
    <w:rsid w:val="00010257"/>
    <w:rsid w:val="000102A0"/>
    <w:rsid w:val="0001220C"/>
    <w:rsid w:val="00012D33"/>
    <w:rsid w:val="00013067"/>
    <w:rsid w:val="0001320C"/>
    <w:rsid w:val="00013600"/>
    <w:rsid w:val="000138D3"/>
    <w:rsid w:val="00016A32"/>
    <w:rsid w:val="00017292"/>
    <w:rsid w:val="00017CF0"/>
    <w:rsid w:val="00020F10"/>
    <w:rsid w:val="0002231F"/>
    <w:rsid w:val="00022DB2"/>
    <w:rsid w:val="000248B3"/>
    <w:rsid w:val="00025F11"/>
    <w:rsid w:val="000274A4"/>
    <w:rsid w:val="00030717"/>
    <w:rsid w:val="00030B32"/>
    <w:rsid w:val="0003372B"/>
    <w:rsid w:val="00034552"/>
    <w:rsid w:val="000348C9"/>
    <w:rsid w:val="00036FA2"/>
    <w:rsid w:val="00037124"/>
    <w:rsid w:val="000371E3"/>
    <w:rsid w:val="00037815"/>
    <w:rsid w:val="000378A2"/>
    <w:rsid w:val="00037D19"/>
    <w:rsid w:val="00037EA9"/>
    <w:rsid w:val="000411B1"/>
    <w:rsid w:val="00045DAD"/>
    <w:rsid w:val="00046385"/>
    <w:rsid w:val="0004648F"/>
    <w:rsid w:val="00046882"/>
    <w:rsid w:val="0005003E"/>
    <w:rsid w:val="0005070D"/>
    <w:rsid w:val="00050924"/>
    <w:rsid w:val="00051B04"/>
    <w:rsid w:val="00052D1C"/>
    <w:rsid w:val="0005318D"/>
    <w:rsid w:val="000533C1"/>
    <w:rsid w:val="00054716"/>
    <w:rsid w:val="00054A14"/>
    <w:rsid w:val="00055BEE"/>
    <w:rsid w:val="00056315"/>
    <w:rsid w:val="00056531"/>
    <w:rsid w:val="000566C2"/>
    <w:rsid w:val="00062A2F"/>
    <w:rsid w:val="00064A3D"/>
    <w:rsid w:val="00065CD2"/>
    <w:rsid w:val="000666E5"/>
    <w:rsid w:val="00066946"/>
    <w:rsid w:val="00067179"/>
    <w:rsid w:val="000677D7"/>
    <w:rsid w:val="000705CF"/>
    <w:rsid w:val="000718B9"/>
    <w:rsid w:val="00072C6B"/>
    <w:rsid w:val="0007332D"/>
    <w:rsid w:val="00073AD2"/>
    <w:rsid w:val="00073D6B"/>
    <w:rsid w:val="00073EB9"/>
    <w:rsid w:val="00075C1A"/>
    <w:rsid w:val="00075ED2"/>
    <w:rsid w:val="000777DA"/>
    <w:rsid w:val="00077820"/>
    <w:rsid w:val="00084E2B"/>
    <w:rsid w:val="00086CD5"/>
    <w:rsid w:val="000874FB"/>
    <w:rsid w:val="0009201D"/>
    <w:rsid w:val="00092156"/>
    <w:rsid w:val="00092761"/>
    <w:rsid w:val="00094DB7"/>
    <w:rsid w:val="00095600"/>
    <w:rsid w:val="00096077"/>
    <w:rsid w:val="00096C57"/>
    <w:rsid w:val="000A19A5"/>
    <w:rsid w:val="000A258D"/>
    <w:rsid w:val="000A3BB3"/>
    <w:rsid w:val="000A40BD"/>
    <w:rsid w:val="000A4B65"/>
    <w:rsid w:val="000A4F97"/>
    <w:rsid w:val="000A7360"/>
    <w:rsid w:val="000A7F52"/>
    <w:rsid w:val="000B0CBB"/>
    <w:rsid w:val="000B1F01"/>
    <w:rsid w:val="000B30CA"/>
    <w:rsid w:val="000B3E40"/>
    <w:rsid w:val="000B4ECD"/>
    <w:rsid w:val="000B509E"/>
    <w:rsid w:val="000B7D90"/>
    <w:rsid w:val="000C16D9"/>
    <w:rsid w:val="000C1C99"/>
    <w:rsid w:val="000C1CFA"/>
    <w:rsid w:val="000C48A2"/>
    <w:rsid w:val="000C4C02"/>
    <w:rsid w:val="000C53DE"/>
    <w:rsid w:val="000C69F0"/>
    <w:rsid w:val="000C6B61"/>
    <w:rsid w:val="000C6B9F"/>
    <w:rsid w:val="000C6C9D"/>
    <w:rsid w:val="000C791F"/>
    <w:rsid w:val="000C7E93"/>
    <w:rsid w:val="000D0F00"/>
    <w:rsid w:val="000D1D80"/>
    <w:rsid w:val="000D3407"/>
    <w:rsid w:val="000D5A6E"/>
    <w:rsid w:val="000D5AA5"/>
    <w:rsid w:val="000D6081"/>
    <w:rsid w:val="000E0787"/>
    <w:rsid w:val="000E1DC9"/>
    <w:rsid w:val="000E395B"/>
    <w:rsid w:val="000E406F"/>
    <w:rsid w:val="000E45B7"/>
    <w:rsid w:val="000E5671"/>
    <w:rsid w:val="000E5675"/>
    <w:rsid w:val="000E6078"/>
    <w:rsid w:val="000E637C"/>
    <w:rsid w:val="000E6E33"/>
    <w:rsid w:val="000E714F"/>
    <w:rsid w:val="000F1222"/>
    <w:rsid w:val="000F1DEE"/>
    <w:rsid w:val="000F3550"/>
    <w:rsid w:val="000F3C29"/>
    <w:rsid w:val="000F4572"/>
    <w:rsid w:val="000F4E19"/>
    <w:rsid w:val="000F6C6B"/>
    <w:rsid w:val="00100533"/>
    <w:rsid w:val="0010143E"/>
    <w:rsid w:val="0010168D"/>
    <w:rsid w:val="00101E1B"/>
    <w:rsid w:val="0010288F"/>
    <w:rsid w:val="00104E62"/>
    <w:rsid w:val="001056AC"/>
    <w:rsid w:val="0010745E"/>
    <w:rsid w:val="00110418"/>
    <w:rsid w:val="00110720"/>
    <w:rsid w:val="00111183"/>
    <w:rsid w:val="001116EE"/>
    <w:rsid w:val="00111AF1"/>
    <w:rsid w:val="00111B16"/>
    <w:rsid w:val="00112DEE"/>
    <w:rsid w:val="00114F5B"/>
    <w:rsid w:val="0011631C"/>
    <w:rsid w:val="00116C0F"/>
    <w:rsid w:val="001178BB"/>
    <w:rsid w:val="0012041B"/>
    <w:rsid w:val="001218F5"/>
    <w:rsid w:val="001223D2"/>
    <w:rsid w:val="00122D03"/>
    <w:rsid w:val="00123E5B"/>
    <w:rsid w:val="001249CC"/>
    <w:rsid w:val="00125558"/>
    <w:rsid w:val="00125DC5"/>
    <w:rsid w:val="00126011"/>
    <w:rsid w:val="001264DE"/>
    <w:rsid w:val="001268E0"/>
    <w:rsid w:val="00126F86"/>
    <w:rsid w:val="001276EB"/>
    <w:rsid w:val="00132EB1"/>
    <w:rsid w:val="0013389D"/>
    <w:rsid w:val="00134896"/>
    <w:rsid w:val="00135127"/>
    <w:rsid w:val="00135304"/>
    <w:rsid w:val="0013655A"/>
    <w:rsid w:val="00137DA5"/>
    <w:rsid w:val="00141071"/>
    <w:rsid w:val="00142A93"/>
    <w:rsid w:val="00142EB2"/>
    <w:rsid w:val="00143D1B"/>
    <w:rsid w:val="00146B5F"/>
    <w:rsid w:val="00146F2D"/>
    <w:rsid w:val="001501C6"/>
    <w:rsid w:val="00150624"/>
    <w:rsid w:val="00150A1D"/>
    <w:rsid w:val="00150C98"/>
    <w:rsid w:val="00151C97"/>
    <w:rsid w:val="001533C0"/>
    <w:rsid w:val="00153D49"/>
    <w:rsid w:val="00153D8A"/>
    <w:rsid w:val="00154459"/>
    <w:rsid w:val="00155B08"/>
    <w:rsid w:val="00156336"/>
    <w:rsid w:val="0015711E"/>
    <w:rsid w:val="00161EF6"/>
    <w:rsid w:val="001621CA"/>
    <w:rsid w:val="00162425"/>
    <w:rsid w:val="0016381E"/>
    <w:rsid w:val="00164353"/>
    <w:rsid w:val="001703E0"/>
    <w:rsid w:val="00171676"/>
    <w:rsid w:val="001726BD"/>
    <w:rsid w:val="00172C74"/>
    <w:rsid w:val="00172FFC"/>
    <w:rsid w:val="001731C6"/>
    <w:rsid w:val="00174909"/>
    <w:rsid w:val="001750E9"/>
    <w:rsid w:val="001752D5"/>
    <w:rsid w:val="00176013"/>
    <w:rsid w:val="00176831"/>
    <w:rsid w:val="0018159B"/>
    <w:rsid w:val="001859F0"/>
    <w:rsid w:val="00186B28"/>
    <w:rsid w:val="001870D4"/>
    <w:rsid w:val="001872D2"/>
    <w:rsid w:val="00190561"/>
    <w:rsid w:val="001905B4"/>
    <w:rsid w:val="001907DA"/>
    <w:rsid w:val="00190B13"/>
    <w:rsid w:val="00190B8F"/>
    <w:rsid w:val="00191552"/>
    <w:rsid w:val="0019381D"/>
    <w:rsid w:val="00193E16"/>
    <w:rsid w:val="00195051"/>
    <w:rsid w:val="00195D2E"/>
    <w:rsid w:val="00196817"/>
    <w:rsid w:val="00196BB9"/>
    <w:rsid w:val="001A0DEA"/>
    <w:rsid w:val="001A1836"/>
    <w:rsid w:val="001A2372"/>
    <w:rsid w:val="001A25C8"/>
    <w:rsid w:val="001A269B"/>
    <w:rsid w:val="001A328B"/>
    <w:rsid w:val="001A43C6"/>
    <w:rsid w:val="001A52EA"/>
    <w:rsid w:val="001A6465"/>
    <w:rsid w:val="001A7A39"/>
    <w:rsid w:val="001B0277"/>
    <w:rsid w:val="001B1AB3"/>
    <w:rsid w:val="001B444E"/>
    <w:rsid w:val="001B46DF"/>
    <w:rsid w:val="001B4D8C"/>
    <w:rsid w:val="001B6368"/>
    <w:rsid w:val="001C2A59"/>
    <w:rsid w:val="001C3C3A"/>
    <w:rsid w:val="001C3E05"/>
    <w:rsid w:val="001C47E3"/>
    <w:rsid w:val="001C5644"/>
    <w:rsid w:val="001C74C5"/>
    <w:rsid w:val="001D1040"/>
    <w:rsid w:val="001D1EA4"/>
    <w:rsid w:val="001D2B9A"/>
    <w:rsid w:val="001D6400"/>
    <w:rsid w:val="001D7372"/>
    <w:rsid w:val="001D73B0"/>
    <w:rsid w:val="001D7B64"/>
    <w:rsid w:val="001E0616"/>
    <w:rsid w:val="001E165A"/>
    <w:rsid w:val="001E35C7"/>
    <w:rsid w:val="001E433E"/>
    <w:rsid w:val="001E4EE7"/>
    <w:rsid w:val="001E575C"/>
    <w:rsid w:val="001E5CDF"/>
    <w:rsid w:val="001E6CA9"/>
    <w:rsid w:val="001F06EE"/>
    <w:rsid w:val="001F1B5C"/>
    <w:rsid w:val="001F2E0C"/>
    <w:rsid w:val="001F3F10"/>
    <w:rsid w:val="001F6666"/>
    <w:rsid w:val="001F709F"/>
    <w:rsid w:val="00200A57"/>
    <w:rsid w:val="00200C7B"/>
    <w:rsid w:val="00201C81"/>
    <w:rsid w:val="00203B9A"/>
    <w:rsid w:val="00203E37"/>
    <w:rsid w:val="0020419A"/>
    <w:rsid w:val="002051D2"/>
    <w:rsid w:val="002071B7"/>
    <w:rsid w:val="00207C67"/>
    <w:rsid w:val="00213083"/>
    <w:rsid w:val="002130B9"/>
    <w:rsid w:val="00213732"/>
    <w:rsid w:val="00213A5B"/>
    <w:rsid w:val="00214227"/>
    <w:rsid w:val="00216466"/>
    <w:rsid w:val="0021773F"/>
    <w:rsid w:val="00221B72"/>
    <w:rsid w:val="002230A2"/>
    <w:rsid w:val="00223B51"/>
    <w:rsid w:val="00223F89"/>
    <w:rsid w:val="0022564E"/>
    <w:rsid w:val="002263C3"/>
    <w:rsid w:val="00227611"/>
    <w:rsid w:val="00227BBC"/>
    <w:rsid w:val="00230060"/>
    <w:rsid w:val="00230465"/>
    <w:rsid w:val="00233709"/>
    <w:rsid w:val="00233F02"/>
    <w:rsid w:val="00237691"/>
    <w:rsid w:val="0023778F"/>
    <w:rsid w:val="002431CB"/>
    <w:rsid w:val="00246A68"/>
    <w:rsid w:val="00247D10"/>
    <w:rsid w:val="0025008C"/>
    <w:rsid w:val="00250367"/>
    <w:rsid w:val="002507F4"/>
    <w:rsid w:val="002521EA"/>
    <w:rsid w:val="00252D03"/>
    <w:rsid w:val="0025389F"/>
    <w:rsid w:val="00253FA0"/>
    <w:rsid w:val="00254787"/>
    <w:rsid w:val="0025541B"/>
    <w:rsid w:val="00257D31"/>
    <w:rsid w:val="00257F9D"/>
    <w:rsid w:val="0026022E"/>
    <w:rsid w:val="00260D17"/>
    <w:rsid w:val="0026139D"/>
    <w:rsid w:val="00262AF1"/>
    <w:rsid w:val="0026323A"/>
    <w:rsid w:val="002637A4"/>
    <w:rsid w:val="00263CAB"/>
    <w:rsid w:val="00264828"/>
    <w:rsid w:val="0026667B"/>
    <w:rsid w:val="00267C23"/>
    <w:rsid w:val="00270220"/>
    <w:rsid w:val="00270E21"/>
    <w:rsid w:val="002728FA"/>
    <w:rsid w:val="002730A3"/>
    <w:rsid w:val="00273B08"/>
    <w:rsid w:val="00275043"/>
    <w:rsid w:val="00275408"/>
    <w:rsid w:val="00275C0B"/>
    <w:rsid w:val="00277C79"/>
    <w:rsid w:val="00281D36"/>
    <w:rsid w:val="00281F0A"/>
    <w:rsid w:val="00282525"/>
    <w:rsid w:val="002841C4"/>
    <w:rsid w:val="002846FE"/>
    <w:rsid w:val="00285C9C"/>
    <w:rsid w:val="00286668"/>
    <w:rsid w:val="00286F53"/>
    <w:rsid w:val="002870A0"/>
    <w:rsid w:val="00290ECB"/>
    <w:rsid w:val="00291082"/>
    <w:rsid w:val="0029281A"/>
    <w:rsid w:val="00293DB3"/>
    <w:rsid w:val="00294DF0"/>
    <w:rsid w:val="0029501A"/>
    <w:rsid w:val="00296563"/>
    <w:rsid w:val="0029699C"/>
    <w:rsid w:val="002A1A24"/>
    <w:rsid w:val="002A22B5"/>
    <w:rsid w:val="002A2D11"/>
    <w:rsid w:val="002A422C"/>
    <w:rsid w:val="002A70B9"/>
    <w:rsid w:val="002B0BD7"/>
    <w:rsid w:val="002B1A55"/>
    <w:rsid w:val="002B45B9"/>
    <w:rsid w:val="002B737B"/>
    <w:rsid w:val="002B75D6"/>
    <w:rsid w:val="002C0064"/>
    <w:rsid w:val="002C1281"/>
    <w:rsid w:val="002C33BD"/>
    <w:rsid w:val="002C36C1"/>
    <w:rsid w:val="002C4235"/>
    <w:rsid w:val="002C4421"/>
    <w:rsid w:val="002C465F"/>
    <w:rsid w:val="002C4D5A"/>
    <w:rsid w:val="002C5A95"/>
    <w:rsid w:val="002D0181"/>
    <w:rsid w:val="002D07E7"/>
    <w:rsid w:val="002D0DA2"/>
    <w:rsid w:val="002D146A"/>
    <w:rsid w:val="002D3180"/>
    <w:rsid w:val="002D5B4C"/>
    <w:rsid w:val="002D5CD0"/>
    <w:rsid w:val="002D6A78"/>
    <w:rsid w:val="002E1799"/>
    <w:rsid w:val="002E21E9"/>
    <w:rsid w:val="002E4186"/>
    <w:rsid w:val="002E4248"/>
    <w:rsid w:val="002E508C"/>
    <w:rsid w:val="002E5584"/>
    <w:rsid w:val="002E6942"/>
    <w:rsid w:val="002F0110"/>
    <w:rsid w:val="002F0F00"/>
    <w:rsid w:val="002F3F32"/>
    <w:rsid w:val="002F3F8E"/>
    <w:rsid w:val="002F485E"/>
    <w:rsid w:val="002F5A48"/>
    <w:rsid w:val="002F73BC"/>
    <w:rsid w:val="003022A5"/>
    <w:rsid w:val="0030330B"/>
    <w:rsid w:val="00303348"/>
    <w:rsid w:val="00303CA4"/>
    <w:rsid w:val="00304AD8"/>
    <w:rsid w:val="003067E2"/>
    <w:rsid w:val="0031107F"/>
    <w:rsid w:val="003129BF"/>
    <w:rsid w:val="00313D1B"/>
    <w:rsid w:val="00314DC6"/>
    <w:rsid w:val="003166F3"/>
    <w:rsid w:val="00316D18"/>
    <w:rsid w:val="00317277"/>
    <w:rsid w:val="0031777A"/>
    <w:rsid w:val="00317BB1"/>
    <w:rsid w:val="00317BFC"/>
    <w:rsid w:val="00322BD5"/>
    <w:rsid w:val="00322E26"/>
    <w:rsid w:val="003232DE"/>
    <w:rsid w:val="00324A88"/>
    <w:rsid w:val="00325D23"/>
    <w:rsid w:val="003273B1"/>
    <w:rsid w:val="00327770"/>
    <w:rsid w:val="00327DD4"/>
    <w:rsid w:val="00327E9E"/>
    <w:rsid w:val="003301E7"/>
    <w:rsid w:val="00331E97"/>
    <w:rsid w:val="00332225"/>
    <w:rsid w:val="00335CDB"/>
    <w:rsid w:val="0033656A"/>
    <w:rsid w:val="003373B6"/>
    <w:rsid w:val="00337A53"/>
    <w:rsid w:val="0034150B"/>
    <w:rsid w:val="00341B39"/>
    <w:rsid w:val="0034218A"/>
    <w:rsid w:val="00342328"/>
    <w:rsid w:val="00342E48"/>
    <w:rsid w:val="00344324"/>
    <w:rsid w:val="00344D6E"/>
    <w:rsid w:val="00344F4F"/>
    <w:rsid w:val="0034512D"/>
    <w:rsid w:val="00347B97"/>
    <w:rsid w:val="0035074C"/>
    <w:rsid w:val="00350834"/>
    <w:rsid w:val="00355329"/>
    <w:rsid w:val="003565A4"/>
    <w:rsid w:val="00357F87"/>
    <w:rsid w:val="00360903"/>
    <w:rsid w:val="003614A5"/>
    <w:rsid w:val="00361DF2"/>
    <w:rsid w:val="00361F84"/>
    <w:rsid w:val="00362CE4"/>
    <w:rsid w:val="00363DE0"/>
    <w:rsid w:val="00366D11"/>
    <w:rsid w:val="00367609"/>
    <w:rsid w:val="00373FDE"/>
    <w:rsid w:val="00375B70"/>
    <w:rsid w:val="00375E7D"/>
    <w:rsid w:val="00376CEA"/>
    <w:rsid w:val="003777F1"/>
    <w:rsid w:val="00377A8B"/>
    <w:rsid w:val="00377CE3"/>
    <w:rsid w:val="00377D95"/>
    <w:rsid w:val="00377E55"/>
    <w:rsid w:val="00386531"/>
    <w:rsid w:val="00390B04"/>
    <w:rsid w:val="00390B13"/>
    <w:rsid w:val="00391065"/>
    <w:rsid w:val="003914E3"/>
    <w:rsid w:val="00392022"/>
    <w:rsid w:val="0039250E"/>
    <w:rsid w:val="00392D14"/>
    <w:rsid w:val="00395103"/>
    <w:rsid w:val="00396409"/>
    <w:rsid w:val="003965DE"/>
    <w:rsid w:val="00397D20"/>
    <w:rsid w:val="003A13F6"/>
    <w:rsid w:val="003A1552"/>
    <w:rsid w:val="003A16C2"/>
    <w:rsid w:val="003A22F8"/>
    <w:rsid w:val="003A2654"/>
    <w:rsid w:val="003A2F63"/>
    <w:rsid w:val="003A38DD"/>
    <w:rsid w:val="003A39CD"/>
    <w:rsid w:val="003A3FB4"/>
    <w:rsid w:val="003A5259"/>
    <w:rsid w:val="003A5675"/>
    <w:rsid w:val="003A579C"/>
    <w:rsid w:val="003A5DC3"/>
    <w:rsid w:val="003A5FED"/>
    <w:rsid w:val="003A62D4"/>
    <w:rsid w:val="003A7651"/>
    <w:rsid w:val="003A7CAA"/>
    <w:rsid w:val="003B04D8"/>
    <w:rsid w:val="003B0CB5"/>
    <w:rsid w:val="003B1AF9"/>
    <w:rsid w:val="003B525E"/>
    <w:rsid w:val="003B5569"/>
    <w:rsid w:val="003B5884"/>
    <w:rsid w:val="003B7F4E"/>
    <w:rsid w:val="003C0ABC"/>
    <w:rsid w:val="003C26D0"/>
    <w:rsid w:val="003C31FC"/>
    <w:rsid w:val="003C71A8"/>
    <w:rsid w:val="003C794E"/>
    <w:rsid w:val="003C7C3E"/>
    <w:rsid w:val="003D124F"/>
    <w:rsid w:val="003D2320"/>
    <w:rsid w:val="003D27E1"/>
    <w:rsid w:val="003D3699"/>
    <w:rsid w:val="003D5A1A"/>
    <w:rsid w:val="003D7509"/>
    <w:rsid w:val="003D7635"/>
    <w:rsid w:val="003D7E7F"/>
    <w:rsid w:val="003E274D"/>
    <w:rsid w:val="003E309D"/>
    <w:rsid w:val="003E3F10"/>
    <w:rsid w:val="003E6101"/>
    <w:rsid w:val="003E6E66"/>
    <w:rsid w:val="003F0D1C"/>
    <w:rsid w:val="003F1BD4"/>
    <w:rsid w:val="003F1F28"/>
    <w:rsid w:val="003F3137"/>
    <w:rsid w:val="003F3ABA"/>
    <w:rsid w:val="003F78D1"/>
    <w:rsid w:val="00401114"/>
    <w:rsid w:val="004013C5"/>
    <w:rsid w:val="00402BE0"/>
    <w:rsid w:val="00403744"/>
    <w:rsid w:val="00404190"/>
    <w:rsid w:val="00404229"/>
    <w:rsid w:val="00404BEE"/>
    <w:rsid w:val="00404D57"/>
    <w:rsid w:val="00406E35"/>
    <w:rsid w:val="0040799F"/>
    <w:rsid w:val="004107BE"/>
    <w:rsid w:val="0041218D"/>
    <w:rsid w:val="00414623"/>
    <w:rsid w:val="0041624A"/>
    <w:rsid w:val="004177E1"/>
    <w:rsid w:val="00422759"/>
    <w:rsid w:val="00425538"/>
    <w:rsid w:val="004256E8"/>
    <w:rsid w:val="00426678"/>
    <w:rsid w:val="004266BA"/>
    <w:rsid w:val="004327FA"/>
    <w:rsid w:val="0043375B"/>
    <w:rsid w:val="00435AA4"/>
    <w:rsid w:val="00435DAD"/>
    <w:rsid w:val="00436805"/>
    <w:rsid w:val="004401F9"/>
    <w:rsid w:val="00441ED5"/>
    <w:rsid w:val="00444405"/>
    <w:rsid w:val="00445192"/>
    <w:rsid w:val="00445FA5"/>
    <w:rsid w:val="00446AF5"/>
    <w:rsid w:val="00446D76"/>
    <w:rsid w:val="004476CC"/>
    <w:rsid w:val="00447C6F"/>
    <w:rsid w:val="00450A9C"/>
    <w:rsid w:val="0045344C"/>
    <w:rsid w:val="00454983"/>
    <w:rsid w:val="0045526C"/>
    <w:rsid w:val="00455321"/>
    <w:rsid w:val="00457964"/>
    <w:rsid w:val="00461595"/>
    <w:rsid w:val="0046226D"/>
    <w:rsid w:val="00462B25"/>
    <w:rsid w:val="00463072"/>
    <w:rsid w:val="004635D9"/>
    <w:rsid w:val="0046367A"/>
    <w:rsid w:val="00464D68"/>
    <w:rsid w:val="00464D70"/>
    <w:rsid w:val="004650CB"/>
    <w:rsid w:val="0046546F"/>
    <w:rsid w:val="00467F58"/>
    <w:rsid w:val="004712F0"/>
    <w:rsid w:val="00472048"/>
    <w:rsid w:val="00473687"/>
    <w:rsid w:val="00473719"/>
    <w:rsid w:val="00473989"/>
    <w:rsid w:val="004747EC"/>
    <w:rsid w:val="004755FD"/>
    <w:rsid w:val="00480467"/>
    <w:rsid w:val="00480CAB"/>
    <w:rsid w:val="004813A8"/>
    <w:rsid w:val="0048516D"/>
    <w:rsid w:val="00485E9F"/>
    <w:rsid w:val="00486368"/>
    <w:rsid w:val="00486EBF"/>
    <w:rsid w:val="00490E67"/>
    <w:rsid w:val="00491AAF"/>
    <w:rsid w:val="00492840"/>
    <w:rsid w:val="00492B18"/>
    <w:rsid w:val="00493D90"/>
    <w:rsid w:val="004960A3"/>
    <w:rsid w:val="004963BF"/>
    <w:rsid w:val="00497598"/>
    <w:rsid w:val="0049769D"/>
    <w:rsid w:val="00497F86"/>
    <w:rsid w:val="004A2EA0"/>
    <w:rsid w:val="004A3696"/>
    <w:rsid w:val="004A3CD6"/>
    <w:rsid w:val="004A4E12"/>
    <w:rsid w:val="004A5FB9"/>
    <w:rsid w:val="004A6E3E"/>
    <w:rsid w:val="004B1DDB"/>
    <w:rsid w:val="004B27A2"/>
    <w:rsid w:val="004B27BD"/>
    <w:rsid w:val="004B2C61"/>
    <w:rsid w:val="004B42C6"/>
    <w:rsid w:val="004B4926"/>
    <w:rsid w:val="004C39ED"/>
    <w:rsid w:val="004C3D6E"/>
    <w:rsid w:val="004C4AA0"/>
    <w:rsid w:val="004C5D20"/>
    <w:rsid w:val="004C5F87"/>
    <w:rsid w:val="004C6AC3"/>
    <w:rsid w:val="004C7312"/>
    <w:rsid w:val="004C75A4"/>
    <w:rsid w:val="004D2CF8"/>
    <w:rsid w:val="004D3D0F"/>
    <w:rsid w:val="004D42C5"/>
    <w:rsid w:val="004D5846"/>
    <w:rsid w:val="004D5F3C"/>
    <w:rsid w:val="004D77F5"/>
    <w:rsid w:val="004E121C"/>
    <w:rsid w:val="004E1355"/>
    <w:rsid w:val="004E2275"/>
    <w:rsid w:val="004E2D1A"/>
    <w:rsid w:val="004E3275"/>
    <w:rsid w:val="004E3988"/>
    <w:rsid w:val="004E3D85"/>
    <w:rsid w:val="004E3EBE"/>
    <w:rsid w:val="004E434C"/>
    <w:rsid w:val="004E6D30"/>
    <w:rsid w:val="004E724A"/>
    <w:rsid w:val="004F059E"/>
    <w:rsid w:val="004F2B2B"/>
    <w:rsid w:val="004F5C87"/>
    <w:rsid w:val="004F775F"/>
    <w:rsid w:val="00500156"/>
    <w:rsid w:val="00500F91"/>
    <w:rsid w:val="0050229D"/>
    <w:rsid w:val="005033B9"/>
    <w:rsid w:val="005040F7"/>
    <w:rsid w:val="005056C3"/>
    <w:rsid w:val="00505C4D"/>
    <w:rsid w:val="00510B03"/>
    <w:rsid w:val="005115A2"/>
    <w:rsid w:val="00513190"/>
    <w:rsid w:val="005139C0"/>
    <w:rsid w:val="00514DF3"/>
    <w:rsid w:val="0051611B"/>
    <w:rsid w:val="00516237"/>
    <w:rsid w:val="005167D7"/>
    <w:rsid w:val="00516EE8"/>
    <w:rsid w:val="0052136B"/>
    <w:rsid w:val="005214E0"/>
    <w:rsid w:val="00521EC4"/>
    <w:rsid w:val="00521F65"/>
    <w:rsid w:val="00523550"/>
    <w:rsid w:val="005243D3"/>
    <w:rsid w:val="00524588"/>
    <w:rsid w:val="00524C90"/>
    <w:rsid w:val="005258EE"/>
    <w:rsid w:val="00525ED4"/>
    <w:rsid w:val="00527047"/>
    <w:rsid w:val="005301D0"/>
    <w:rsid w:val="00531085"/>
    <w:rsid w:val="005313D1"/>
    <w:rsid w:val="00531A6D"/>
    <w:rsid w:val="00532D75"/>
    <w:rsid w:val="00534269"/>
    <w:rsid w:val="005342A8"/>
    <w:rsid w:val="00534C07"/>
    <w:rsid w:val="00534D38"/>
    <w:rsid w:val="00536AC1"/>
    <w:rsid w:val="00537988"/>
    <w:rsid w:val="005407B8"/>
    <w:rsid w:val="00542A5B"/>
    <w:rsid w:val="00542D5A"/>
    <w:rsid w:val="00545462"/>
    <w:rsid w:val="005469BC"/>
    <w:rsid w:val="00546DDE"/>
    <w:rsid w:val="00546F12"/>
    <w:rsid w:val="00551D34"/>
    <w:rsid w:val="0055464A"/>
    <w:rsid w:val="00554DE6"/>
    <w:rsid w:val="005565C3"/>
    <w:rsid w:val="00556C03"/>
    <w:rsid w:val="00556C66"/>
    <w:rsid w:val="00560986"/>
    <w:rsid w:val="00561F90"/>
    <w:rsid w:val="00562C3C"/>
    <w:rsid w:val="00572C14"/>
    <w:rsid w:val="00573B96"/>
    <w:rsid w:val="005762F9"/>
    <w:rsid w:val="005763B7"/>
    <w:rsid w:val="00577879"/>
    <w:rsid w:val="00583A7A"/>
    <w:rsid w:val="005869E0"/>
    <w:rsid w:val="005877FC"/>
    <w:rsid w:val="005916E0"/>
    <w:rsid w:val="00592A20"/>
    <w:rsid w:val="00593058"/>
    <w:rsid w:val="00593DEF"/>
    <w:rsid w:val="0059479D"/>
    <w:rsid w:val="005950D5"/>
    <w:rsid w:val="00595236"/>
    <w:rsid w:val="0059570F"/>
    <w:rsid w:val="00595CFF"/>
    <w:rsid w:val="00596A66"/>
    <w:rsid w:val="00596A9C"/>
    <w:rsid w:val="00597FE6"/>
    <w:rsid w:val="005A179E"/>
    <w:rsid w:val="005A30A8"/>
    <w:rsid w:val="005A329E"/>
    <w:rsid w:val="005A581B"/>
    <w:rsid w:val="005A7BDA"/>
    <w:rsid w:val="005B018C"/>
    <w:rsid w:val="005B0B5F"/>
    <w:rsid w:val="005B2907"/>
    <w:rsid w:val="005B290E"/>
    <w:rsid w:val="005B4E95"/>
    <w:rsid w:val="005B7595"/>
    <w:rsid w:val="005C0CE6"/>
    <w:rsid w:val="005C1072"/>
    <w:rsid w:val="005C14C3"/>
    <w:rsid w:val="005C3959"/>
    <w:rsid w:val="005C40E7"/>
    <w:rsid w:val="005C4529"/>
    <w:rsid w:val="005C45D2"/>
    <w:rsid w:val="005C4778"/>
    <w:rsid w:val="005C4F4F"/>
    <w:rsid w:val="005C5167"/>
    <w:rsid w:val="005C61F2"/>
    <w:rsid w:val="005C6460"/>
    <w:rsid w:val="005C6492"/>
    <w:rsid w:val="005C761D"/>
    <w:rsid w:val="005D16F7"/>
    <w:rsid w:val="005D33B1"/>
    <w:rsid w:val="005D4889"/>
    <w:rsid w:val="005D5451"/>
    <w:rsid w:val="005D6588"/>
    <w:rsid w:val="005E13CB"/>
    <w:rsid w:val="005E2114"/>
    <w:rsid w:val="005E2908"/>
    <w:rsid w:val="005E3000"/>
    <w:rsid w:val="005E42EB"/>
    <w:rsid w:val="005E5281"/>
    <w:rsid w:val="005E5F38"/>
    <w:rsid w:val="005E6A48"/>
    <w:rsid w:val="005F0371"/>
    <w:rsid w:val="005F14CD"/>
    <w:rsid w:val="005F3A44"/>
    <w:rsid w:val="005F4FC6"/>
    <w:rsid w:val="005F6156"/>
    <w:rsid w:val="005F6800"/>
    <w:rsid w:val="005F7CE5"/>
    <w:rsid w:val="006005E9"/>
    <w:rsid w:val="0060066C"/>
    <w:rsid w:val="00601359"/>
    <w:rsid w:val="00601CDB"/>
    <w:rsid w:val="00601DA2"/>
    <w:rsid w:val="0060232C"/>
    <w:rsid w:val="00610241"/>
    <w:rsid w:val="00611582"/>
    <w:rsid w:val="00611FA7"/>
    <w:rsid w:val="00612D76"/>
    <w:rsid w:val="006148C7"/>
    <w:rsid w:val="006166B8"/>
    <w:rsid w:val="00622815"/>
    <w:rsid w:val="0062594D"/>
    <w:rsid w:val="00627D1F"/>
    <w:rsid w:val="00631E68"/>
    <w:rsid w:val="006320A9"/>
    <w:rsid w:val="006327A1"/>
    <w:rsid w:val="006329FB"/>
    <w:rsid w:val="00634007"/>
    <w:rsid w:val="00634CA1"/>
    <w:rsid w:val="00635351"/>
    <w:rsid w:val="006354D3"/>
    <w:rsid w:val="00635EF2"/>
    <w:rsid w:val="00640794"/>
    <w:rsid w:val="00641000"/>
    <w:rsid w:val="0064187D"/>
    <w:rsid w:val="00641CFB"/>
    <w:rsid w:val="0064257C"/>
    <w:rsid w:val="00643C3A"/>
    <w:rsid w:val="00643C4B"/>
    <w:rsid w:val="006441BD"/>
    <w:rsid w:val="0064658A"/>
    <w:rsid w:val="00647ABC"/>
    <w:rsid w:val="006507C2"/>
    <w:rsid w:val="006514C9"/>
    <w:rsid w:val="00652895"/>
    <w:rsid w:val="00652AE8"/>
    <w:rsid w:val="00653F3C"/>
    <w:rsid w:val="0065569F"/>
    <w:rsid w:val="00655797"/>
    <w:rsid w:val="00656343"/>
    <w:rsid w:val="00656A2E"/>
    <w:rsid w:val="0065752E"/>
    <w:rsid w:val="006607B3"/>
    <w:rsid w:val="0066109C"/>
    <w:rsid w:val="0066185F"/>
    <w:rsid w:val="00662177"/>
    <w:rsid w:val="006622BC"/>
    <w:rsid w:val="006625D4"/>
    <w:rsid w:val="00663F4F"/>
    <w:rsid w:val="006645E2"/>
    <w:rsid w:val="00665BDA"/>
    <w:rsid w:val="006664C4"/>
    <w:rsid w:val="006673C7"/>
    <w:rsid w:val="00670A42"/>
    <w:rsid w:val="00672187"/>
    <w:rsid w:val="006722B8"/>
    <w:rsid w:val="0067231B"/>
    <w:rsid w:val="00672D75"/>
    <w:rsid w:val="00672E7B"/>
    <w:rsid w:val="0067400A"/>
    <w:rsid w:val="006745DF"/>
    <w:rsid w:val="00675A1C"/>
    <w:rsid w:val="00675E44"/>
    <w:rsid w:val="00682906"/>
    <w:rsid w:val="00682D20"/>
    <w:rsid w:val="00683345"/>
    <w:rsid w:val="00684A2E"/>
    <w:rsid w:val="00685269"/>
    <w:rsid w:val="0068590F"/>
    <w:rsid w:val="00686914"/>
    <w:rsid w:val="0068751E"/>
    <w:rsid w:val="00690A5C"/>
    <w:rsid w:val="006914C6"/>
    <w:rsid w:val="00691646"/>
    <w:rsid w:val="006957FA"/>
    <w:rsid w:val="00696E2F"/>
    <w:rsid w:val="00696EFE"/>
    <w:rsid w:val="00697774"/>
    <w:rsid w:val="00697E88"/>
    <w:rsid w:val="006A0837"/>
    <w:rsid w:val="006A21AD"/>
    <w:rsid w:val="006A3C96"/>
    <w:rsid w:val="006A71C3"/>
    <w:rsid w:val="006A73BE"/>
    <w:rsid w:val="006A7FC2"/>
    <w:rsid w:val="006B005C"/>
    <w:rsid w:val="006B2FC3"/>
    <w:rsid w:val="006B5385"/>
    <w:rsid w:val="006B7337"/>
    <w:rsid w:val="006C0D4E"/>
    <w:rsid w:val="006C174C"/>
    <w:rsid w:val="006C1FAF"/>
    <w:rsid w:val="006C224B"/>
    <w:rsid w:val="006C2E6D"/>
    <w:rsid w:val="006C3FEF"/>
    <w:rsid w:val="006C4319"/>
    <w:rsid w:val="006C635A"/>
    <w:rsid w:val="006C6EAE"/>
    <w:rsid w:val="006C7595"/>
    <w:rsid w:val="006D089C"/>
    <w:rsid w:val="006D1FCF"/>
    <w:rsid w:val="006D24F5"/>
    <w:rsid w:val="006D2BCB"/>
    <w:rsid w:val="006D2E8E"/>
    <w:rsid w:val="006D5086"/>
    <w:rsid w:val="006D6EF0"/>
    <w:rsid w:val="006D7B7F"/>
    <w:rsid w:val="006E2247"/>
    <w:rsid w:val="006E274C"/>
    <w:rsid w:val="006E2867"/>
    <w:rsid w:val="006E34C4"/>
    <w:rsid w:val="006E40AE"/>
    <w:rsid w:val="006E421A"/>
    <w:rsid w:val="006E4677"/>
    <w:rsid w:val="006E5CCD"/>
    <w:rsid w:val="006E6452"/>
    <w:rsid w:val="006E6B8B"/>
    <w:rsid w:val="006E75CC"/>
    <w:rsid w:val="006F0781"/>
    <w:rsid w:val="006F0939"/>
    <w:rsid w:val="006F2D93"/>
    <w:rsid w:val="006F324C"/>
    <w:rsid w:val="006F37B6"/>
    <w:rsid w:val="006F3869"/>
    <w:rsid w:val="006F40C9"/>
    <w:rsid w:val="006F41FF"/>
    <w:rsid w:val="006F5509"/>
    <w:rsid w:val="006F6761"/>
    <w:rsid w:val="00700242"/>
    <w:rsid w:val="00700D66"/>
    <w:rsid w:val="0070295C"/>
    <w:rsid w:val="00702A9F"/>
    <w:rsid w:val="00702DE9"/>
    <w:rsid w:val="00703153"/>
    <w:rsid w:val="007031C8"/>
    <w:rsid w:val="00703C2C"/>
    <w:rsid w:val="00704053"/>
    <w:rsid w:val="00705E3D"/>
    <w:rsid w:val="00706D62"/>
    <w:rsid w:val="0070790C"/>
    <w:rsid w:val="00710CCF"/>
    <w:rsid w:val="00713AC2"/>
    <w:rsid w:val="00714F8A"/>
    <w:rsid w:val="007155FF"/>
    <w:rsid w:val="00715C3A"/>
    <w:rsid w:val="00723CDD"/>
    <w:rsid w:val="00724614"/>
    <w:rsid w:val="00724EAF"/>
    <w:rsid w:val="0072689D"/>
    <w:rsid w:val="00727C06"/>
    <w:rsid w:val="007300C2"/>
    <w:rsid w:val="00730445"/>
    <w:rsid w:val="007309CC"/>
    <w:rsid w:val="007323D0"/>
    <w:rsid w:val="00732E02"/>
    <w:rsid w:val="00732EFA"/>
    <w:rsid w:val="007341A7"/>
    <w:rsid w:val="00735607"/>
    <w:rsid w:val="0073568A"/>
    <w:rsid w:val="00737894"/>
    <w:rsid w:val="007405DA"/>
    <w:rsid w:val="00741E58"/>
    <w:rsid w:val="00742DAF"/>
    <w:rsid w:val="00743D00"/>
    <w:rsid w:val="0074449C"/>
    <w:rsid w:val="00744650"/>
    <w:rsid w:val="007456D1"/>
    <w:rsid w:val="0074578E"/>
    <w:rsid w:val="007458E1"/>
    <w:rsid w:val="00745DF4"/>
    <w:rsid w:val="00746831"/>
    <w:rsid w:val="0075178F"/>
    <w:rsid w:val="0075250D"/>
    <w:rsid w:val="007527CC"/>
    <w:rsid w:val="00755739"/>
    <w:rsid w:val="00755ACF"/>
    <w:rsid w:val="00756291"/>
    <w:rsid w:val="0076101D"/>
    <w:rsid w:val="007611DA"/>
    <w:rsid w:val="00761BBD"/>
    <w:rsid w:val="00762179"/>
    <w:rsid w:val="0076218F"/>
    <w:rsid w:val="0076225A"/>
    <w:rsid w:val="00763079"/>
    <w:rsid w:val="00764F0C"/>
    <w:rsid w:val="00767123"/>
    <w:rsid w:val="00767559"/>
    <w:rsid w:val="00770558"/>
    <w:rsid w:val="00772801"/>
    <w:rsid w:val="007752CB"/>
    <w:rsid w:val="007764D0"/>
    <w:rsid w:val="00777230"/>
    <w:rsid w:val="00780ABF"/>
    <w:rsid w:val="00782032"/>
    <w:rsid w:val="0078382D"/>
    <w:rsid w:val="007848F4"/>
    <w:rsid w:val="0078517A"/>
    <w:rsid w:val="007870DE"/>
    <w:rsid w:val="00790DBF"/>
    <w:rsid w:val="007921E2"/>
    <w:rsid w:val="007930FB"/>
    <w:rsid w:val="00794F80"/>
    <w:rsid w:val="007A2515"/>
    <w:rsid w:val="007A5160"/>
    <w:rsid w:val="007A6D33"/>
    <w:rsid w:val="007A6E0B"/>
    <w:rsid w:val="007A763B"/>
    <w:rsid w:val="007B0125"/>
    <w:rsid w:val="007B01E9"/>
    <w:rsid w:val="007B08C6"/>
    <w:rsid w:val="007B09EB"/>
    <w:rsid w:val="007B53F3"/>
    <w:rsid w:val="007B552A"/>
    <w:rsid w:val="007B5F1F"/>
    <w:rsid w:val="007B6521"/>
    <w:rsid w:val="007B6BA2"/>
    <w:rsid w:val="007B72BB"/>
    <w:rsid w:val="007B7316"/>
    <w:rsid w:val="007B761E"/>
    <w:rsid w:val="007B7856"/>
    <w:rsid w:val="007C01FD"/>
    <w:rsid w:val="007C2DC9"/>
    <w:rsid w:val="007C320F"/>
    <w:rsid w:val="007C3AD1"/>
    <w:rsid w:val="007C4AC1"/>
    <w:rsid w:val="007C5052"/>
    <w:rsid w:val="007C603A"/>
    <w:rsid w:val="007C60AB"/>
    <w:rsid w:val="007C636E"/>
    <w:rsid w:val="007C7A88"/>
    <w:rsid w:val="007D0F42"/>
    <w:rsid w:val="007D1174"/>
    <w:rsid w:val="007D1972"/>
    <w:rsid w:val="007D2A04"/>
    <w:rsid w:val="007D3123"/>
    <w:rsid w:val="007D3B6E"/>
    <w:rsid w:val="007D3DD6"/>
    <w:rsid w:val="007D5B10"/>
    <w:rsid w:val="007D6221"/>
    <w:rsid w:val="007D7535"/>
    <w:rsid w:val="007D78DE"/>
    <w:rsid w:val="007E21C9"/>
    <w:rsid w:val="007E325C"/>
    <w:rsid w:val="007E56E2"/>
    <w:rsid w:val="007E7B30"/>
    <w:rsid w:val="007E7CA3"/>
    <w:rsid w:val="007F0A90"/>
    <w:rsid w:val="007F0CE2"/>
    <w:rsid w:val="007F13D4"/>
    <w:rsid w:val="007F36BF"/>
    <w:rsid w:val="007F4212"/>
    <w:rsid w:val="007F5237"/>
    <w:rsid w:val="007F7F0A"/>
    <w:rsid w:val="00800746"/>
    <w:rsid w:val="00800D67"/>
    <w:rsid w:val="00803178"/>
    <w:rsid w:val="00803465"/>
    <w:rsid w:val="00803C1A"/>
    <w:rsid w:val="00804B51"/>
    <w:rsid w:val="00806862"/>
    <w:rsid w:val="00806ED6"/>
    <w:rsid w:val="00807934"/>
    <w:rsid w:val="00810EDE"/>
    <w:rsid w:val="008118A6"/>
    <w:rsid w:val="00811FB4"/>
    <w:rsid w:val="00813A0E"/>
    <w:rsid w:val="00813C75"/>
    <w:rsid w:val="00813E4C"/>
    <w:rsid w:val="008157AF"/>
    <w:rsid w:val="00816684"/>
    <w:rsid w:val="00816F44"/>
    <w:rsid w:val="008213A0"/>
    <w:rsid w:val="00821572"/>
    <w:rsid w:val="008215F8"/>
    <w:rsid w:val="008223AB"/>
    <w:rsid w:val="00822AF6"/>
    <w:rsid w:val="0082350F"/>
    <w:rsid w:val="00824AB7"/>
    <w:rsid w:val="00824DBE"/>
    <w:rsid w:val="00824F71"/>
    <w:rsid w:val="008254C0"/>
    <w:rsid w:val="0082619B"/>
    <w:rsid w:val="008272D8"/>
    <w:rsid w:val="0083054E"/>
    <w:rsid w:val="008306E8"/>
    <w:rsid w:val="008307A2"/>
    <w:rsid w:val="00832688"/>
    <w:rsid w:val="0083289C"/>
    <w:rsid w:val="00832C90"/>
    <w:rsid w:val="00833097"/>
    <w:rsid w:val="00835B9D"/>
    <w:rsid w:val="008361DC"/>
    <w:rsid w:val="0083643C"/>
    <w:rsid w:val="008401AE"/>
    <w:rsid w:val="008407DB"/>
    <w:rsid w:val="00840EF2"/>
    <w:rsid w:val="0084228F"/>
    <w:rsid w:val="00842694"/>
    <w:rsid w:val="008432D9"/>
    <w:rsid w:val="00843E94"/>
    <w:rsid w:val="0084562A"/>
    <w:rsid w:val="0084575F"/>
    <w:rsid w:val="008478B6"/>
    <w:rsid w:val="00850ADF"/>
    <w:rsid w:val="0085101E"/>
    <w:rsid w:val="00853351"/>
    <w:rsid w:val="008533D2"/>
    <w:rsid w:val="0085556A"/>
    <w:rsid w:val="00856A69"/>
    <w:rsid w:val="0085754D"/>
    <w:rsid w:val="00857F6B"/>
    <w:rsid w:val="00863013"/>
    <w:rsid w:val="008632E5"/>
    <w:rsid w:val="00863D4E"/>
    <w:rsid w:val="008641F8"/>
    <w:rsid w:val="00864A5A"/>
    <w:rsid w:val="008702B9"/>
    <w:rsid w:val="00870420"/>
    <w:rsid w:val="008718B1"/>
    <w:rsid w:val="0087293E"/>
    <w:rsid w:val="0087556A"/>
    <w:rsid w:val="0087584C"/>
    <w:rsid w:val="0087586D"/>
    <w:rsid w:val="00875A8A"/>
    <w:rsid w:val="008830AB"/>
    <w:rsid w:val="00883832"/>
    <w:rsid w:val="00883D79"/>
    <w:rsid w:val="0088614A"/>
    <w:rsid w:val="00887821"/>
    <w:rsid w:val="0088789B"/>
    <w:rsid w:val="008902F4"/>
    <w:rsid w:val="00890CEB"/>
    <w:rsid w:val="0089107E"/>
    <w:rsid w:val="0089150E"/>
    <w:rsid w:val="00891743"/>
    <w:rsid w:val="008925F5"/>
    <w:rsid w:val="008934B8"/>
    <w:rsid w:val="0089444D"/>
    <w:rsid w:val="00895613"/>
    <w:rsid w:val="00896A1B"/>
    <w:rsid w:val="008979DC"/>
    <w:rsid w:val="00897BD5"/>
    <w:rsid w:val="00897EDE"/>
    <w:rsid w:val="008A0111"/>
    <w:rsid w:val="008A12DB"/>
    <w:rsid w:val="008A17DA"/>
    <w:rsid w:val="008A1C1E"/>
    <w:rsid w:val="008A1F7D"/>
    <w:rsid w:val="008A32CA"/>
    <w:rsid w:val="008A36EE"/>
    <w:rsid w:val="008A4C3F"/>
    <w:rsid w:val="008B0938"/>
    <w:rsid w:val="008B0D52"/>
    <w:rsid w:val="008B1646"/>
    <w:rsid w:val="008B2229"/>
    <w:rsid w:val="008B26D7"/>
    <w:rsid w:val="008B2DBA"/>
    <w:rsid w:val="008B38F9"/>
    <w:rsid w:val="008B45BF"/>
    <w:rsid w:val="008B59DF"/>
    <w:rsid w:val="008B622B"/>
    <w:rsid w:val="008B79AF"/>
    <w:rsid w:val="008C152B"/>
    <w:rsid w:val="008C1D41"/>
    <w:rsid w:val="008C1EC5"/>
    <w:rsid w:val="008C2CBD"/>
    <w:rsid w:val="008C317A"/>
    <w:rsid w:val="008C335F"/>
    <w:rsid w:val="008C40E3"/>
    <w:rsid w:val="008C44E9"/>
    <w:rsid w:val="008C5381"/>
    <w:rsid w:val="008C54A9"/>
    <w:rsid w:val="008C6756"/>
    <w:rsid w:val="008C6B90"/>
    <w:rsid w:val="008D11CF"/>
    <w:rsid w:val="008D1978"/>
    <w:rsid w:val="008D1C71"/>
    <w:rsid w:val="008D39FE"/>
    <w:rsid w:val="008D6958"/>
    <w:rsid w:val="008D76AC"/>
    <w:rsid w:val="008D7883"/>
    <w:rsid w:val="008D7B8D"/>
    <w:rsid w:val="008E01AD"/>
    <w:rsid w:val="008E0B9D"/>
    <w:rsid w:val="008E1189"/>
    <w:rsid w:val="008E1712"/>
    <w:rsid w:val="008E19EF"/>
    <w:rsid w:val="008E1CC4"/>
    <w:rsid w:val="008E2EE6"/>
    <w:rsid w:val="008E327F"/>
    <w:rsid w:val="008E59D2"/>
    <w:rsid w:val="008E5E45"/>
    <w:rsid w:val="008E7D74"/>
    <w:rsid w:val="008F069A"/>
    <w:rsid w:val="008F1A67"/>
    <w:rsid w:val="008F1C67"/>
    <w:rsid w:val="008F1D98"/>
    <w:rsid w:val="008F445D"/>
    <w:rsid w:val="008F485D"/>
    <w:rsid w:val="008F59ED"/>
    <w:rsid w:val="008F5AF5"/>
    <w:rsid w:val="00902996"/>
    <w:rsid w:val="00904342"/>
    <w:rsid w:val="00910571"/>
    <w:rsid w:val="00910B84"/>
    <w:rsid w:val="009114C1"/>
    <w:rsid w:val="00912116"/>
    <w:rsid w:val="0091272C"/>
    <w:rsid w:val="00914D82"/>
    <w:rsid w:val="00915F94"/>
    <w:rsid w:val="00916C1E"/>
    <w:rsid w:val="009171BC"/>
    <w:rsid w:val="00917A22"/>
    <w:rsid w:val="009203E5"/>
    <w:rsid w:val="009205BE"/>
    <w:rsid w:val="0092109C"/>
    <w:rsid w:val="00921A5A"/>
    <w:rsid w:val="009230E7"/>
    <w:rsid w:val="00924A6D"/>
    <w:rsid w:val="009272C6"/>
    <w:rsid w:val="00930A8F"/>
    <w:rsid w:val="00931EB9"/>
    <w:rsid w:val="00932061"/>
    <w:rsid w:val="009320D4"/>
    <w:rsid w:val="00932E2C"/>
    <w:rsid w:val="009337DE"/>
    <w:rsid w:val="00933A13"/>
    <w:rsid w:val="00933B2F"/>
    <w:rsid w:val="00934190"/>
    <w:rsid w:val="00936401"/>
    <w:rsid w:val="009367FB"/>
    <w:rsid w:val="009404ED"/>
    <w:rsid w:val="00940DCE"/>
    <w:rsid w:val="00941B9A"/>
    <w:rsid w:val="00942FA0"/>
    <w:rsid w:val="00943C19"/>
    <w:rsid w:val="00944B51"/>
    <w:rsid w:val="00945B8B"/>
    <w:rsid w:val="00946607"/>
    <w:rsid w:val="009509C3"/>
    <w:rsid w:val="00950EB7"/>
    <w:rsid w:val="0095115F"/>
    <w:rsid w:val="0095198F"/>
    <w:rsid w:val="009544FF"/>
    <w:rsid w:val="00955117"/>
    <w:rsid w:val="00955385"/>
    <w:rsid w:val="00955396"/>
    <w:rsid w:val="00955A40"/>
    <w:rsid w:val="00957D3D"/>
    <w:rsid w:val="00960C71"/>
    <w:rsid w:val="00960C7A"/>
    <w:rsid w:val="00960ED2"/>
    <w:rsid w:val="00962667"/>
    <w:rsid w:val="009629A7"/>
    <w:rsid w:val="00963D06"/>
    <w:rsid w:val="00963DFF"/>
    <w:rsid w:val="00966825"/>
    <w:rsid w:val="00966969"/>
    <w:rsid w:val="00966EEA"/>
    <w:rsid w:val="009677B4"/>
    <w:rsid w:val="009704B7"/>
    <w:rsid w:val="00971944"/>
    <w:rsid w:val="0097250E"/>
    <w:rsid w:val="00972E8C"/>
    <w:rsid w:val="009740F6"/>
    <w:rsid w:val="00974184"/>
    <w:rsid w:val="00974D97"/>
    <w:rsid w:val="00975052"/>
    <w:rsid w:val="0097549E"/>
    <w:rsid w:val="00975A3A"/>
    <w:rsid w:val="00976DB8"/>
    <w:rsid w:val="00977763"/>
    <w:rsid w:val="009778F0"/>
    <w:rsid w:val="00977DDB"/>
    <w:rsid w:val="009806D4"/>
    <w:rsid w:val="00981931"/>
    <w:rsid w:val="0098254A"/>
    <w:rsid w:val="0098296C"/>
    <w:rsid w:val="00982BA2"/>
    <w:rsid w:val="009831B2"/>
    <w:rsid w:val="00985C88"/>
    <w:rsid w:val="00986D02"/>
    <w:rsid w:val="00990381"/>
    <w:rsid w:val="00990E0C"/>
    <w:rsid w:val="00996300"/>
    <w:rsid w:val="00996344"/>
    <w:rsid w:val="0099766D"/>
    <w:rsid w:val="0099783C"/>
    <w:rsid w:val="00997853"/>
    <w:rsid w:val="009A1531"/>
    <w:rsid w:val="009A2E68"/>
    <w:rsid w:val="009A62A5"/>
    <w:rsid w:val="009A6459"/>
    <w:rsid w:val="009A65AC"/>
    <w:rsid w:val="009A6B94"/>
    <w:rsid w:val="009A71E4"/>
    <w:rsid w:val="009B14B0"/>
    <w:rsid w:val="009B3C27"/>
    <w:rsid w:val="009B4741"/>
    <w:rsid w:val="009B49FA"/>
    <w:rsid w:val="009B4BA8"/>
    <w:rsid w:val="009B550C"/>
    <w:rsid w:val="009B68FE"/>
    <w:rsid w:val="009C05E6"/>
    <w:rsid w:val="009C6170"/>
    <w:rsid w:val="009C64FB"/>
    <w:rsid w:val="009C67F9"/>
    <w:rsid w:val="009C74C3"/>
    <w:rsid w:val="009C78BD"/>
    <w:rsid w:val="009C7A0A"/>
    <w:rsid w:val="009D1543"/>
    <w:rsid w:val="009D2567"/>
    <w:rsid w:val="009D38F7"/>
    <w:rsid w:val="009D4FE8"/>
    <w:rsid w:val="009D75ED"/>
    <w:rsid w:val="009E00A5"/>
    <w:rsid w:val="009E0B1A"/>
    <w:rsid w:val="009E0BEC"/>
    <w:rsid w:val="009E0CD2"/>
    <w:rsid w:val="009E4AB3"/>
    <w:rsid w:val="009E5489"/>
    <w:rsid w:val="009E5D92"/>
    <w:rsid w:val="009E602C"/>
    <w:rsid w:val="009F1DAC"/>
    <w:rsid w:val="009F3A45"/>
    <w:rsid w:val="009F4B71"/>
    <w:rsid w:val="009F55D9"/>
    <w:rsid w:val="009F57A7"/>
    <w:rsid w:val="009F5BCD"/>
    <w:rsid w:val="009F5EC9"/>
    <w:rsid w:val="009F6258"/>
    <w:rsid w:val="009F62F8"/>
    <w:rsid w:val="009F6377"/>
    <w:rsid w:val="009F6828"/>
    <w:rsid w:val="009F6EF9"/>
    <w:rsid w:val="009F7A1E"/>
    <w:rsid w:val="00A004E4"/>
    <w:rsid w:val="00A0052B"/>
    <w:rsid w:val="00A006CC"/>
    <w:rsid w:val="00A04164"/>
    <w:rsid w:val="00A05AFD"/>
    <w:rsid w:val="00A05CBA"/>
    <w:rsid w:val="00A063D8"/>
    <w:rsid w:val="00A07D62"/>
    <w:rsid w:val="00A102CD"/>
    <w:rsid w:val="00A11AB0"/>
    <w:rsid w:val="00A11AC3"/>
    <w:rsid w:val="00A11B1E"/>
    <w:rsid w:val="00A135F6"/>
    <w:rsid w:val="00A136D6"/>
    <w:rsid w:val="00A1373C"/>
    <w:rsid w:val="00A15A76"/>
    <w:rsid w:val="00A165FE"/>
    <w:rsid w:val="00A16651"/>
    <w:rsid w:val="00A1681D"/>
    <w:rsid w:val="00A16906"/>
    <w:rsid w:val="00A16FFB"/>
    <w:rsid w:val="00A176D6"/>
    <w:rsid w:val="00A20810"/>
    <w:rsid w:val="00A20BEB"/>
    <w:rsid w:val="00A216F1"/>
    <w:rsid w:val="00A23086"/>
    <w:rsid w:val="00A239CA"/>
    <w:rsid w:val="00A24245"/>
    <w:rsid w:val="00A243E5"/>
    <w:rsid w:val="00A2480E"/>
    <w:rsid w:val="00A2501A"/>
    <w:rsid w:val="00A25AA6"/>
    <w:rsid w:val="00A27227"/>
    <w:rsid w:val="00A308CA"/>
    <w:rsid w:val="00A30DC8"/>
    <w:rsid w:val="00A32701"/>
    <w:rsid w:val="00A33921"/>
    <w:rsid w:val="00A35E2D"/>
    <w:rsid w:val="00A363FB"/>
    <w:rsid w:val="00A36D19"/>
    <w:rsid w:val="00A3703A"/>
    <w:rsid w:val="00A37DBD"/>
    <w:rsid w:val="00A40842"/>
    <w:rsid w:val="00A415C4"/>
    <w:rsid w:val="00A416C6"/>
    <w:rsid w:val="00A41FEA"/>
    <w:rsid w:val="00A4269B"/>
    <w:rsid w:val="00A4271E"/>
    <w:rsid w:val="00A42998"/>
    <w:rsid w:val="00A52265"/>
    <w:rsid w:val="00A54F2B"/>
    <w:rsid w:val="00A570A3"/>
    <w:rsid w:val="00A574A0"/>
    <w:rsid w:val="00A57879"/>
    <w:rsid w:val="00A61DBB"/>
    <w:rsid w:val="00A61EE4"/>
    <w:rsid w:val="00A643CE"/>
    <w:rsid w:val="00A6561E"/>
    <w:rsid w:val="00A66295"/>
    <w:rsid w:val="00A66E55"/>
    <w:rsid w:val="00A679BE"/>
    <w:rsid w:val="00A67E38"/>
    <w:rsid w:val="00A7021E"/>
    <w:rsid w:val="00A71725"/>
    <w:rsid w:val="00A71922"/>
    <w:rsid w:val="00A71AE6"/>
    <w:rsid w:val="00A72550"/>
    <w:rsid w:val="00A728CF"/>
    <w:rsid w:val="00A73CD5"/>
    <w:rsid w:val="00A74F86"/>
    <w:rsid w:val="00A75262"/>
    <w:rsid w:val="00A7667D"/>
    <w:rsid w:val="00A773B3"/>
    <w:rsid w:val="00A80F99"/>
    <w:rsid w:val="00A83752"/>
    <w:rsid w:val="00A83869"/>
    <w:rsid w:val="00A843DD"/>
    <w:rsid w:val="00A868A3"/>
    <w:rsid w:val="00A87B18"/>
    <w:rsid w:val="00A9022A"/>
    <w:rsid w:val="00A90D2A"/>
    <w:rsid w:val="00A92786"/>
    <w:rsid w:val="00A9334A"/>
    <w:rsid w:val="00A94708"/>
    <w:rsid w:val="00A9589F"/>
    <w:rsid w:val="00A97517"/>
    <w:rsid w:val="00A977CA"/>
    <w:rsid w:val="00A97D26"/>
    <w:rsid w:val="00A97DE2"/>
    <w:rsid w:val="00AA1093"/>
    <w:rsid w:val="00AA18A3"/>
    <w:rsid w:val="00AA1E69"/>
    <w:rsid w:val="00AA3892"/>
    <w:rsid w:val="00AA4077"/>
    <w:rsid w:val="00AA4708"/>
    <w:rsid w:val="00AA4A7B"/>
    <w:rsid w:val="00AA562B"/>
    <w:rsid w:val="00AA69C5"/>
    <w:rsid w:val="00AA7982"/>
    <w:rsid w:val="00AB03F7"/>
    <w:rsid w:val="00AB0E4C"/>
    <w:rsid w:val="00AB1C6F"/>
    <w:rsid w:val="00AB2E92"/>
    <w:rsid w:val="00AB31B0"/>
    <w:rsid w:val="00AB32A5"/>
    <w:rsid w:val="00AB5CFF"/>
    <w:rsid w:val="00AB7684"/>
    <w:rsid w:val="00AB7BB5"/>
    <w:rsid w:val="00AB7C55"/>
    <w:rsid w:val="00AC1B09"/>
    <w:rsid w:val="00AC21B5"/>
    <w:rsid w:val="00AC2810"/>
    <w:rsid w:val="00AC3561"/>
    <w:rsid w:val="00AC4ACC"/>
    <w:rsid w:val="00AC571E"/>
    <w:rsid w:val="00AC6982"/>
    <w:rsid w:val="00AD2CEF"/>
    <w:rsid w:val="00AD3306"/>
    <w:rsid w:val="00AD5AC5"/>
    <w:rsid w:val="00AD5F1F"/>
    <w:rsid w:val="00AD6051"/>
    <w:rsid w:val="00AD64D9"/>
    <w:rsid w:val="00AD65F6"/>
    <w:rsid w:val="00AE1C27"/>
    <w:rsid w:val="00AE3878"/>
    <w:rsid w:val="00AE3BF2"/>
    <w:rsid w:val="00AE40EE"/>
    <w:rsid w:val="00AE461D"/>
    <w:rsid w:val="00AE4E25"/>
    <w:rsid w:val="00AE4F90"/>
    <w:rsid w:val="00AE54F4"/>
    <w:rsid w:val="00AE5735"/>
    <w:rsid w:val="00AE5AE3"/>
    <w:rsid w:val="00AE5B4E"/>
    <w:rsid w:val="00AE78F2"/>
    <w:rsid w:val="00AF038C"/>
    <w:rsid w:val="00AF0573"/>
    <w:rsid w:val="00AF0A0A"/>
    <w:rsid w:val="00AF0F04"/>
    <w:rsid w:val="00AF233F"/>
    <w:rsid w:val="00AF409D"/>
    <w:rsid w:val="00AF4A04"/>
    <w:rsid w:val="00AF5A3F"/>
    <w:rsid w:val="00AF640A"/>
    <w:rsid w:val="00AF6F8E"/>
    <w:rsid w:val="00AF7059"/>
    <w:rsid w:val="00B00886"/>
    <w:rsid w:val="00B0326C"/>
    <w:rsid w:val="00B04A4D"/>
    <w:rsid w:val="00B070D7"/>
    <w:rsid w:val="00B10FA5"/>
    <w:rsid w:val="00B13F8B"/>
    <w:rsid w:val="00B14849"/>
    <w:rsid w:val="00B15A6F"/>
    <w:rsid w:val="00B15F18"/>
    <w:rsid w:val="00B166B9"/>
    <w:rsid w:val="00B16824"/>
    <w:rsid w:val="00B21528"/>
    <w:rsid w:val="00B23A78"/>
    <w:rsid w:val="00B23F9A"/>
    <w:rsid w:val="00B2481C"/>
    <w:rsid w:val="00B25D0D"/>
    <w:rsid w:val="00B27174"/>
    <w:rsid w:val="00B307CE"/>
    <w:rsid w:val="00B30EC9"/>
    <w:rsid w:val="00B310A1"/>
    <w:rsid w:val="00B314F4"/>
    <w:rsid w:val="00B32CEE"/>
    <w:rsid w:val="00B33E2D"/>
    <w:rsid w:val="00B34221"/>
    <w:rsid w:val="00B35C47"/>
    <w:rsid w:val="00B366CC"/>
    <w:rsid w:val="00B36E86"/>
    <w:rsid w:val="00B37D04"/>
    <w:rsid w:val="00B51514"/>
    <w:rsid w:val="00B515B7"/>
    <w:rsid w:val="00B52957"/>
    <w:rsid w:val="00B52CBE"/>
    <w:rsid w:val="00B53E82"/>
    <w:rsid w:val="00B53EFD"/>
    <w:rsid w:val="00B53F36"/>
    <w:rsid w:val="00B53FC0"/>
    <w:rsid w:val="00B543DE"/>
    <w:rsid w:val="00B5494F"/>
    <w:rsid w:val="00B54CD3"/>
    <w:rsid w:val="00B55338"/>
    <w:rsid w:val="00B5627A"/>
    <w:rsid w:val="00B6132E"/>
    <w:rsid w:val="00B61FCB"/>
    <w:rsid w:val="00B636E0"/>
    <w:rsid w:val="00B65E26"/>
    <w:rsid w:val="00B71574"/>
    <w:rsid w:val="00B71FC4"/>
    <w:rsid w:val="00B76AE5"/>
    <w:rsid w:val="00B77DF8"/>
    <w:rsid w:val="00B77F2D"/>
    <w:rsid w:val="00B80A6F"/>
    <w:rsid w:val="00B80CF7"/>
    <w:rsid w:val="00B82B2B"/>
    <w:rsid w:val="00B84E7A"/>
    <w:rsid w:val="00B85D73"/>
    <w:rsid w:val="00B872E8"/>
    <w:rsid w:val="00B878D2"/>
    <w:rsid w:val="00B87A84"/>
    <w:rsid w:val="00B87D56"/>
    <w:rsid w:val="00B90440"/>
    <w:rsid w:val="00B92069"/>
    <w:rsid w:val="00B9260B"/>
    <w:rsid w:val="00B93DE9"/>
    <w:rsid w:val="00B93F92"/>
    <w:rsid w:val="00B968C6"/>
    <w:rsid w:val="00B97E28"/>
    <w:rsid w:val="00BA0175"/>
    <w:rsid w:val="00BA1831"/>
    <w:rsid w:val="00BA55DA"/>
    <w:rsid w:val="00BA6778"/>
    <w:rsid w:val="00BA7008"/>
    <w:rsid w:val="00BA7211"/>
    <w:rsid w:val="00BA7FFD"/>
    <w:rsid w:val="00BB110F"/>
    <w:rsid w:val="00BB190F"/>
    <w:rsid w:val="00BB19BC"/>
    <w:rsid w:val="00BB1B25"/>
    <w:rsid w:val="00BB25C4"/>
    <w:rsid w:val="00BB26E4"/>
    <w:rsid w:val="00BB2DDB"/>
    <w:rsid w:val="00BB4496"/>
    <w:rsid w:val="00BB6F7A"/>
    <w:rsid w:val="00BC0C00"/>
    <w:rsid w:val="00BC41FF"/>
    <w:rsid w:val="00BC4809"/>
    <w:rsid w:val="00BC49C6"/>
    <w:rsid w:val="00BC4B80"/>
    <w:rsid w:val="00BC6145"/>
    <w:rsid w:val="00BC704D"/>
    <w:rsid w:val="00BC7DA4"/>
    <w:rsid w:val="00BD084E"/>
    <w:rsid w:val="00BD0C76"/>
    <w:rsid w:val="00BD61FD"/>
    <w:rsid w:val="00BD678F"/>
    <w:rsid w:val="00BD68F2"/>
    <w:rsid w:val="00BD71AF"/>
    <w:rsid w:val="00BD7D3A"/>
    <w:rsid w:val="00BD7FB2"/>
    <w:rsid w:val="00BE10FB"/>
    <w:rsid w:val="00BE2D67"/>
    <w:rsid w:val="00BE2F82"/>
    <w:rsid w:val="00BE3912"/>
    <w:rsid w:val="00BE4103"/>
    <w:rsid w:val="00BE4438"/>
    <w:rsid w:val="00BE48A0"/>
    <w:rsid w:val="00BE5611"/>
    <w:rsid w:val="00BE59C2"/>
    <w:rsid w:val="00BE65D8"/>
    <w:rsid w:val="00BE78DE"/>
    <w:rsid w:val="00BF0D0E"/>
    <w:rsid w:val="00BF1503"/>
    <w:rsid w:val="00BF1B67"/>
    <w:rsid w:val="00BF1D1A"/>
    <w:rsid w:val="00BF1E0B"/>
    <w:rsid w:val="00BF33B5"/>
    <w:rsid w:val="00BF3627"/>
    <w:rsid w:val="00BF4B8D"/>
    <w:rsid w:val="00BF55B8"/>
    <w:rsid w:val="00BF619C"/>
    <w:rsid w:val="00BF6B3C"/>
    <w:rsid w:val="00BF6C01"/>
    <w:rsid w:val="00BF7096"/>
    <w:rsid w:val="00BF72B4"/>
    <w:rsid w:val="00BF7FD6"/>
    <w:rsid w:val="00C000FF"/>
    <w:rsid w:val="00C00E74"/>
    <w:rsid w:val="00C01C43"/>
    <w:rsid w:val="00C01F87"/>
    <w:rsid w:val="00C031BA"/>
    <w:rsid w:val="00C04312"/>
    <w:rsid w:val="00C04D90"/>
    <w:rsid w:val="00C05BF5"/>
    <w:rsid w:val="00C101C1"/>
    <w:rsid w:val="00C11B73"/>
    <w:rsid w:val="00C127C4"/>
    <w:rsid w:val="00C13692"/>
    <w:rsid w:val="00C15D41"/>
    <w:rsid w:val="00C16357"/>
    <w:rsid w:val="00C17484"/>
    <w:rsid w:val="00C20251"/>
    <w:rsid w:val="00C208A1"/>
    <w:rsid w:val="00C20E64"/>
    <w:rsid w:val="00C210F1"/>
    <w:rsid w:val="00C21406"/>
    <w:rsid w:val="00C216A2"/>
    <w:rsid w:val="00C24716"/>
    <w:rsid w:val="00C25D95"/>
    <w:rsid w:val="00C263F5"/>
    <w:rsid w:val="00C26A53"/>
    <w:rsid w:val="00C27C8F"/>
    <w:rsid w:val="00C27C94"/>
    <w:rsid w:val="00C3079A"/>
    <w:rsid w:val="00C318AF"/>
    <w:rsid w:val="00C32099"/>
    <w:rsid w:val="00C321C5"/>
    <w:rsid w:val="00C32591"/>
    <w:rsid w:val="00C32F58"/>
    <w:rsid w:val="00C34652"/>
    <w:rsid w:val="00C35B48"/>
    <w:rsid w:val="00C35EC4"/>
    <w:rsid w:val="00C36197"/>
    <w:rsid w:val="00C36236"/>
    <w:rsid w:val="00C3628A"/>
    <w:rsid w:val="00C40883"/>
    <w:rsid w:val="00C40C29"/>
    <w:rsid w:val="00C40FFC"/>
    <w:rsid w:val="00C41148"/>
    <w:rsid w:val="00C41776"/>
    <w:rsid w:val="00C4341E"/>
    <w:rsid w:val="00C4374D"/>
    <w:rsid w:val="00C4433B"/>
    <w:rsid w:val="00C448DC"/>
    <w:rsid w:val="00C44C1C"/>
    <w:rsid w:val="00C4666A"/>
    <w:rsid w:val="00C477B3"/>
    <w:rsid w:val="00C50A82"/>
    <w:rsid w:val="00C50AA5"/>
    <w:rsid w:val="00C52C3D"/>
    <w:rsid w:val="00C52D17"/>
    <w:rsid w:val="00C53457"/>
    <w:rsid w:val="00C53D7F"/>
    <w:rsid w:val="00C5463E"/>
    <w:rsid w:val="00C55295"/>
    <w:rsid w:val="00C5569B"/>
    <w:rsid w:val="00C5591F"/>
    <w:rsid w:val="00C55A2F"/>
    <w:rsid w:val="00C626A0"/>
    <w:rsid w:val="00C63C36"/>
    <w:rsid w:val="00C63D25"/>
    <w:rsid w:val="00C658D2"/>
    <w:rsid w:val="00C65CBB"/>
    <w:rsid w:val="00C6667B"/>
    <w:rsid w:val="00C71B44"/>
    <w:rsid w:val="00C7310A"/>
    <w:rsid w:val="00C73CDE"/>
    <w:rsid w:val="00C741DA"/>
    <w:rsid w:val="00C747BF"/>
    <w:rsid w:val="00C753F7"/>
    <w:rsid w:val="00C771AD"/>
    <w:rsid w:val="00C80EE1"/>
    <w:rsid w:val="00C814A1"/>
    <w:rsid w:val="00C81CAF"/>
    <w:rsid w:val="00C81E55"/>
    <w:rsid w:val="00C823AA"/>
    <w:rsid w:val="00C855BC"/>
    <w:rsid w:val="00C85CF7"/>
    <w:rsid w:val="00C85D8D"/>
    <w:rsid w:val="00C85F7E"/>
    <w:rsid w:val="00C86558"/>
    <w:rsid w:val="00C8725C"/>
    <w:rsid w:val="00C87C0D"/>
    <w:rsid w:val="00C90773"/>
    <w:rsid w:val="00C90C85"/>
    <w:rsid w:val="00C92760"/>
    <w:rsid w:val="00C92A09"/>
    <w:rsid w:val="00C92CDB"/>
    <w:rsid w:val="00C92E94"/>
    <w:rsid w:val="00C93A2A"/>
    <w:rsid w:val="00C94D0B"/>
    <w:rsid w:val="00C96BF9"/>
    <w:rsid w:val="00C97764"/>
    <w:rsid w:val="00C97B72"/>
    <w:rsid w:val="00CA2302"/>
    <w:rsid w:val="00CA5F77"/>
    <w:rsid w:val="00CA6372"/>
    <w:rsid w:val="00CB0EEB"/>
    <w:rsid w:val="00CB155B"/>
    <w:rsid w:val="00CB1D80"/>
    <w:rsid w:val="00CB3E96"/>
    <w:rsid w:val="00CB43BC"/>
    <w:rsid w:val="00CB4E06"/>
    <w:rsid w:val="00CB5C19"/>
    <w:rsid w:val="00CB64BA"/>
    <w:rsid w:val="00CB70C8"/>
    <w:rsid w:val="00CB7D1A"/>
    <w:rsid w:val="00CB7E55"/>
    <w:rsid w:val="00CC183B"/>
    <w:rsid w:val="00CC2B54"/>
    <w:rsid w:val="00CC3A88"/>
    <w:rsid w:val="00CC43E4"/>
    <w:rsid w:val="00CC55B5"/>
    <w:rsid w:val="00CC61C5"/>
    <w:rsid w:val="00CC6207"/>
    <w:rsid w:val="00CC6CB8"/>
    <w:rsid w:val="00CC6E3C"/>
    <w:rsid w:val="00CC71A7"/>
    <w:rsid w:val="00CC7A91"/>
    <w:rsid w:val="00CC7ECF"/>
    <w:rsid w:val="00CD1729"/>
    <w:rsid w:val="00CD47C8"/>
    <w:rsid w:val="00CD4E8C"/>
    <w:rsid w:val="00CE0A17"/>
    <w:rsid w:val="00CE0FC1"/>
    <w:rsid w:val="00CE2DCE"/>
    <w:rsid w:val="00CE305D"/>
    <w:rsid w:val="00CE49DA"/>
    <w:rsid w:val="00CE4CE9"/>
    <w:rsid w:val="00CE54FA"/>
    <w:rsid w:val="00CE5702"/>
    <w:rsid w:val="00CE5A0F"/>
    <w:rsid w:val="00CE6487"/>
    <w:rsid w:val="00CE6B0B"/>
    <w:rsid w:val="00CE6BFF"/>
    <w:rsid w:val="00CE75B2"/>
    <w:rsid w:val="00CF095E"/>
    <w:rsid w:val="00CF0FE0"/>
    <w:rsid w:val="00CF16E7"/>
    <w:rsid w:val="00CF45F4"/>
    <w:rsid w:val="00CF579E"/>
    <w:rsid w:val="00CF5868"/>
    <w:rsid w:val="00CF6D3F"/>
    <w:rsid w:val="00CF6FED"/>
    <w:rsid w:val="00D00283"/>
    <w:rsid w:val="00D008E0"/>
    <w:rsid w:val="00D02ACB"/>
    <w:rsid w:val="00D032B3"/>
    <w:rsid w:val="00D0376F"/>
    <w:rsid w:val="00D045FE"/>
    <w:rsid w:val="00D04C4A"/>
    <w:rsid w:val="00D069D9"/>
    <w:rsid w:val="00D06AE8"/>
    <w:rsid w:val="00D07301"/>
    <w:rsid w:val="00D135C7"/>
    <w:rsid w:val="00D1470D"/>
    <w:rsid w:val="00D160D0"/>
    <w:rsid w:val="00D17F88"/>
    <w:rsid w:val="00D204AB"/>
    <w:rsid w:val="00D22362"/>
    <w:rsid w:val="00D239E4"/>
    <w:rsid w:val="00D2459F"/>
    <w:rsid w:val="00D2515A"/>
    <w:rsid w:val="00D253E9"/>
    <w:rsid w:val="00D31318"/>
    <w:rsid w:val="00D31BBF"/>
    <w:rsid w:val="00D3348B"/>
    <w:rsid w:val="00D33D49"/>
    <w:rsid w:val="00D346BC"/>
    <w:rsid w:val="00D35210"/>
    <w:rsid w:val="00D35243"/>
    <w:rsid w:val="00D365C4"/>
    <w:rsid w:val="00D40167"/>
    <w:rsid w:val="00D41E73"/>
    <w:rsid w:val="00D4276A"/>
    <w:rsid w:val="00D45041"/>
    <w:rsid w:val="00D45807"/>
    <w:rsid w:val="00D47BC9"/>
    <w:rsid w:val="00D5056E"/>
    <w:rsid w:val="00D51ACB"/>
    <w:rsid w:val="00D51BC2"/>
    <w:rsid w:val="00D52A41"/>
    <w:rsid w:val="00D53F77"/>
    <w:rsid w:val="00D55E82"/>
    <w:rsid w:val="00D560CD"/>
    <w:rsid w:val="00D56C59"/>
    <w:rsid w:val="00D608E2"/>
    <w:rsid w:val="00D629EE"/>
    <w:rsid w:val="00D63295"/>
    <w:rsid w:val="00D63AEF"/>
    <w:rsid w:val="00D63F46"/>
    <w:rsid w:val="00D64E76"/>
    <w:rsid w:val="00D679C5"/>
    <w:rsid w:val="00D70333"/>
    <w:rsid w:val="00D72C31"/>
    <w:rsid w:val="00D73D91"/>
    <w:rsid w:val="00D742DC"/>
    <w:rsid w:val="00D76ECC"/>
    <w:rsid w:val="00D81C82"/>
    <w:rsid w:val="00D82A41"/>
    <w:rsid w:val="00D839C6"/>
    <w:rsid w:val="00D84819"/>
    <w:rsid w:val="00D84F4C"/>
    <w:rsid w:val="00D855E9"/>
    <w:rsid w:val="00D9162F"/>
    <w:rsid w:val="00D92D3B"/>
    <w:rsid w:val="00D933A2"/>
    <w:rsid w:val="00D93A1B"/>
    <w:rsid w:val="00D93F2F"/>
    <w:rsid w:val="00D94758"/>
    <w:rsid w:val="00D948A6"/>
    <w:rsid w:val="00D95764"/>
    <w:rsid w:val="00D95E6C"/>
    <w:rsid w:val="00D97539"/>
    <w:rsid w:val="00D97684"/>
    <w:rsid w:val="00D97978"/>
    <w:rsid w:val="00DA0348"/>
    <w:rsid w:val="00DA21C3"/>
    <w:rsid w:val="00DA51C5"/>
    <w:rsid w:val="00DA5A7A"/>
    <w:rsid w:val="00DA6A17"/>
    <w:rsid w:val="00DB050C"/>
    <w:rsid w:val="00DB1602"/>
    <w:rsid w:val="00DB21E3"/>
    <w:rsid w:val="00DB2819"/>
    <w:rsid w:val="00DB2C12"/>
    <w:rsid w:val="00DB321B"/>
    <w:rsid w:val="00DB384F"/>
    <w:rsid w:val="00DB44E2"/>
    <w:rsid w:val="00DB46EB"/>
    <w:rsid w:val="00DB5B0F"/>
    <w:rsid w:val="00DB688E"/>
    <w:rsid w:val="00DB69BC"/>
    <w:rsid w:val="00DB6A8E"/>
    <w:rsid w:val="00DB7C45"/>
    <w:rsid w:val="00DB7D70"/>
    <w:rsid w:val="00DC030D"/>
    <w:rsid w:val="00DC0865"/>
    <w:rsid w:val="00DC0957"/>
    <w:rsid w:val="00DC0C08"/>
    <w:rsid w:val="00DC1FE3"/>
    <w:rsid w:val="00DC4348"/>
    <w:rsid w:val="00DC5F4B"/>
    <w:rsid w:val="00DD1147"/>
    <w:rsid w:val="00DD1815"/>
    <w:rsid w:val="00DD27D5"/>
    <w:rsid w:val="00DD7439"/>
    <w:rsid w:val="00DE0FDC"/>
    <w:rsid w:val="00DE397A"/>
    <w:rsid w:val="00DE483F"/>
    <w:rsid w:val="00DE5061"/>
    <w:rsid w:val="00DE5122"/>
    <w:rsid w:val="00DE5CAC"/>
    <w:rsid w:val="00DE674F"/>
    <w:rsid w:val="00DE6AB3"/>
    <w:rsid w:val="00DF099E"/>
    <w:rsid w:val="00DF1F3E"/>
    <w:rsid w:val="00DF2271"/>
    <w:rsid w:val="00DF3AFA"/>
    <w:rsid w:val="00DF4009"/>
    <w:rsid w:val="00DF4ADE"/>
    <w:rsid w:val="00DF5817"/>
    <w:rsid w:val="00DF6118"/>
    <w:rsid w:val="00DF713A"/>
    <w:rsid w:val="00E0125E"/>
    <w:rsid w:val="00E013D9"/>
    <w:rsid w:val="00E03707"/>
    <w:rsid w:val="00E03923"/>
    <w:rsid w:val="00E03E13"/>
    <w:rsid w:val="00E04A12"/>
    <w:rsid w:val="00E04EE7"/>
    <w:rsid w:val="00E067C7"/>
    <w:rsid w:val="00E079CE"/>
    <w:rsid w:val="00E111DD"/>
    <w:rsid w:val="00E12129"/>
    <w:rsid w:val="00E146A6"/>
    <w:rsid w:val="00E16313"/>
    <w:rsid w:val="00E16719"/>
    <w:rsid w:val="00E167B0"/>
    <w:rsid w:val="00E20B42"/>
    <w:rsid w:val="00E22317"/>
    <w:rsid w:val="00E22D53"/>
    <w:rsid w:val="00E2368F"/>
    <w:rsid w:val="00E24ACD"/>
    <w:rsid w:val="00E256D5"/>
    <w:rsid w:val="00E30710"/>
    <w:rsid w:val="00E312B7"/>
    <w:rsid w:val="00E31B92"/>
    <w:rsid w:val="00E332D4"/>
    <w:rsid w:val="00E336AE"/>
    <w:rsid w:val="00E352D2"/>
    <w:rsid w:val="00E368BA"/>
    <w:rsid w:val="00E40E1F"/>
    <w:rsid w:val="00E4399B"/>
    <w:rsid w:val="00E442C2"/>
    <w:rsid w:val="00E449F6"/>
    <w:rsid w:val="00E44A16"/>
    <w:rsid w:val="00E4501E"/>
    <w:rsid w:val="00E45FED"/>
    <w:rsid w:val="00E47F91"/>
    <w:rsid w:val="00E50545"/>
    <w:rsid w:val="00E50A95"/>
    <w:rsid w:val="00E50E66"/>
    <w:rsid w:val="00E525C7"/>
    <w:rsid w:val="00E528B6"/>
    <w:rsid w:val="00E52EB1"/>
    <w:rsid w:val="00E53D95"/>
    <w:rsid w:val="00E53FB7"/>
    <w:rsid w:val="00E54D30"/>
    <w:rsid w:val="00E56502"/>
    <w:rsid w:val="00E56D59"/>
    <w:rsid w:val="00E6069A"/>
    <w:rsid w:val="00E60E1D"/>
    <w:rsid w:val="00E62AF2"/>
    <w:rsid w:val="00E62F10"/>
    <w:rsid w:val="00E636C2"/>
    <w:rsid w:val="00E66281"/>
    <w:rsid w:val="00E676CD"/>
    <w:rsid w:val="00E67CE4"/>
    <w:rsid w:val="00E67F27"/>
    <w:rsid w:val="00E67FFE"/>
    <w:rsid w:val="00E719FF"/>
    <w:rsid w:val="00E7380A"/>
    <w:rsid w:val="00E73F08"/>
    <w:rsid w:val="00E75511"/>
    <w:rsid w:val="00E75F3A"/>
    <w:rsid w:val="00E75F46"/>
    <w:rsid w:val="00E83758"/>
    <w:rsid w:val="00E849A9"/>
    <w:rsid w:val="00E85A7A"/>
    <w:rsid w:val="00E86DF2"/>
    <w:rsid w:val="00E90E81"/>
    <w:rsid w:val="00E93207"/>
    <w:rsid w:val="00E93455"/>
    <w:rsid w:val="00E9394C"/>
    <w:rsid w:val="00E96E0C"/>
    <w:rsid w:val="00E96F21"/>
    <w:rsid w:val="00E97657"/>
    <w:rsid w:val="00EA0B63"/>
    <w:rsid w:val="00EA20A1"/>
    <w:rsid w:val="00EA574D"/>
    <w:rsid w:val="00EA5CC5"/>
    <w:rsid w:val="00EB018D"/>
    <w:rsid w:val="00EB05BD"/>
    <w:rsid w:val="00EB098C"/>
    <w:rsid w:val="00EB0EC2"/>
    <w:rsid w:val="00EB1B21"/>
    <w:rsid w:val="00EB1BC9"/>
    <w:rsid w:val="00EB327D"/>
    <w:rsid w:val="00EB47CF"/>
    <w:rsid w:val="00EB507F"/>
    <w:rsid w:val="00EB5281"/>
    <w:rsid w:val="00EB6043"/>
    <w:rsid w:val="00EC066C"/>
    <w:rsid w:val="00EC19D1"/>
    <w:rsid w:val="00EC2CC5"/>
    <w:rsid w:val="00EC2D86"/>
    <w:rsid w:val="00EC3C73"/>
    <w:rsid w:val="00EC42FF"/>
    <w:rsid w:val="00EC57BC"/>
    <w:rsid w:val="00EC73AB"/>
    <w:rsid w:val="00ED0012"/>
    <w:rsid w:val="00ED0658"/>
    <w:rsid w:val="00ED06EC"/>
    <w:rsid w:val="00ED11BD"/>
    <w:rsid w:val="00ED2AF8"/>
    <w:rsid w:val="00ED363B"/>
    <w:rsid w:val="00ED4754"/>
    <w:rsid w:val="00ED4889"/>
    <w:rsid w:val="00ED4CB3"/>
    <w:rsid w:val="00ED4E20"/>
    <w:rsid w:val="00ED50A5"/>
    <w:rsid w:val="00ED77BF"/>
    <w:rsid w:val="00ED7FA6"/>
    <w:rsid w:val="00EE0B2F"/>
    <w:rsid w:val="00EE0FAE"/>
    <w:rsid w:val="00EE2545"/>
    <w:rsid w:val="00EE3649"/>
    <w:rsid w:val="00EE58D6"/>
    <w:rsid w:val="00EE5F57"/>
    <w:rsid w:val="00EE6138"/>
    <w:rsid w:val="00EE6474"/>
    <w:rsid w:val="00EE7174"/>
    <w:rsid w:val="00EE7313"/>
    <w:rsid w:val="00EF063F"/>
    <w:rsid w:val="00EF10B2"/>
    <w:rsid w:val="00EF1C2F"/>
    <w:rsid w:val="00EF1E9F"/>
    <w:rsid w:val="00EF2708"/>
    <w:rsid w:val="00EF28B8"/>
    <w:rsid w:val="00EF2970"/>
    <w:rsid w:val="00EF2F35"/>
    <w:rsid w:val="00EF33E2"/>
    <w:rsid w:val="00EF3D86"/>
    <w:rsid w:val="00EF529A"/>
    <w:rsid w:val="00EF575B"/>
    <w:rsid w:val="00F02BC8"/>
    <w:rsid w:val="00F02FE3"/>
    <w:rsid w:val="00F042EE"/>
    <w:rsid w:val="00F04387"/>
    <w:rsid w:val="00F04970"/>
    <w:rsid w:val="00F04E34"/>
    <w:rsid w:val="00F053D8"/>
    <w:rsid w:val="00F07D02"/>
    <w:rsid w:val="00F110E5"/>
    <w:rsid w:val="00F11D79"/>
    <w:rsid w:val="00F126A6"/>
    <w:rsid w:val="00F12C63"/>
    <w:rsid w:val="00F130BE"/>
    <w:rsid w:val="00F14171"/>
    <w:rsid w:val="00F15129"/>
    <w:rsid w:val="00F15ACC"/>
    <w:rsid w:val="00F16320"/>
    <w:rsid w:val="00F211E2"/>
    <w:rsid w:val="00F216EC"/>
    <w:rsid w:val="00F21A5C"/>
    <w:rsid w:val="00F22951"/>
    <w:rsid w:val="00F22A73"/>
    <w:rsid w:val="00F236F9"/>
    <w:rsid w:val="00F237A0"/>
    <w:rsid w:val="00F241B3"/>
    <w:rsid w:val="00F2439D"/>
    <w:rsid w:val="00F30455"/>
    <w:rsid w:val="00F30FF9"/>
    <w:rsid w:val="00F31B7D"/>
    <w:rsid w:val="00F335D8"/>
    <w:rsid w:val="00F33F0F"/>
    <w:rsid w:val="00F341A3"/>
    <w:rsid w:val="00F35212"/>
    <w:rsid w:val="00F35B32"/>
    <w:rsid w:val="00F36090"/>
    <w:rsid w:val="00F3696E"/>
    <w:rsid w:val="00F37274"/>
    <w:rsid w:val="00F3769F"/>
    <w:rsid w:val="00F40950"/>
    <w:rsid w:val="00F41721"/>
    <w:rsid w:val="00F43AF7"/>
    <w:rsid w:val="00F44B53"/>
    <w:rsid w:val="00F45E81"/>
    <w:rsid w:val="00F46F09"/>
    <w:rsid w:val="00F472C3"/>
    <w:rsid w:val="00F47A34"/>
    <w:rsid w:val="00F47C2C"/>
    <w:rsid w:val="00F52AC2"/>
    <w:rsid w:val="00F53259"/>
    <w:rsid w:val="00F532A0"/>
    <w:rsid w:val="00F534AD"/>
    <w:rsid w:val="00F570CB"/>
    <w:rsid w:val="00F60585"/>
    <w:rsid w:val="00F622B1"/>
    <w:rsid w:val="00F62A61"/>
    <w:rsid w:val="00F63507"/>
    <w:rsid w:val="00F64BE4"/>
    <w:rsid w:val="00F66009"/>
    <w:rsid w:val="00F70EE1"/>
    <w:rsid w:val="00F71E6B"/>
    <w:rsid w:val="00F71E7F"/>
    <w:rsid w:val="00F729D7"/>
    <w:rsid w:val="00F7413B"/>
    <w:rsid w:val="00F75EA9"/>
    <w:rsid w:val="00F7646B"/>
    <w:rsid w:val="00F7781D"/>
    <w:rsid w:val="00F80564"/>
    <w:rsid w:val="00F80B09"/>
    <w:rsid w:val="00F81EBB"/>
    <w:rsid w:val="00F83764"/>
    <w:rsid w:val="00F83E20"/>
    <w:rsid w:val="00F851B0"/>
    <w:rsid w:val="00F86A08"/>
    <w:rsid w:val="00F8735E"/>
    <w:rsid w:val="00F8751A"/>
    <w:rsid w:val="00F92FB9"/>
    <w:rsid w:val="00F93B50"/>
    <w:rsid w:val="00F9674F"/>
    <w:rsid w:val="00F96FF8"/>
    <w:rsid w:val="00FA033F"/>
    <w:rsid w:val="00FA0723"/>
    <w:rsid w:val="00FA2399"/>
    <w:rsid w:val="00FA2801"/>
    <w:rsid w:val="00FA314F"/>
    <w:rsid w:val="00FA36D8"/>
    <w:rsid w:val="00FA64B3"/>
    <w:rsid w:val="00FA6A99"/>
    <w:rsid w:val="00FB0D73"/>
    <w:rsid w:val="00FB2486"/>
    <w:rsid w:val="00FB285E"/>
    <w:rsid w:val="00FB2984"/>
    <w:rsid w:val="00FB32E6"/>
    <w:rsid w:val="00FB3D87"/>
    <w:rsid w:val="00FB41A5"/>
    <w:rsid w:val="00FB44E2"/>
    <w:rsid w:val="00FB4EA6"/>
    <w:rsid w:val="00FB5070"/>
    <w:rsid w:val="00FB769B"/>
    <w:rsid w:val="00FC01FC"/>
    <w:rsid w:val="00FC1054"/>
    <w:rsid w:val="00FC4DB9"/>
    <w:rsid w:val="00FC5DA4"/>
    <w:rsid w:val="00FC7F02"/>
    <w:rsid w:val="00FD05D9"/>
    <w:rsid w:val="00FD0776"/>
    <w:rsid w:val="00FD0CC8"/>
    <w:rsid w:val="00FD1685"/>
    <w:rsid w:val="00FD26E5"/>
    <w:rsid w:val="00FD2DE0"/>
    <w:rsid w:val="00FD3BEB"/>
    <w:rsid w:val="00FD65FC"/>
    <w:rsid w:val="00FD7E28"/>
    <w:rsid w:val="00FE12D9"/>
    <w:rsid w:val="00FE1EE6"/>
    <w:rsid w:val="00FE2F72"/>
    <w:rsid w:val="00FE5CB5"/>
    <w:rsid w:val="00FF3B82"/>
    <w:rsid w:val="00FF46DA"/>
    <w:rsid w:val="00FF4DC7"/>
    <w:rsid w:val="00FF58EA"/>
    <w:rsid w:val="00FF5AA8"/>
    <w:rsid w:val="00FF63B8"/>
    <w:rsid w:val="00FF6E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1F96D1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Tahoma" w:hAnsi="Tahoma" w:cs="Tahoma"/>
      <w:sz w:val="16"/>
      <w:szCs w:val="16"/>
      <w:lang w:val="de-DE" w:eastAsia="de-DE"/>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FootnoteText">
    <w:name w:val="footnote text"/>
    <w:aliases w:val="Footnote Text Char,Schriftart: 9 pt,Schriftart: 10 pt,Schriftart: 8 pt,WB-Fußnotentext,fn,Footnotes,Footnote ak,Footnote Text Char1 Char,Footnote Text Char1 Char Char Char,Footnote Text Char Char Char Char Char,Reference"/>
    <w:basedOn w:val="Normal"/>
    <w:link w:val="FootnoteTextChar1"/>
    <w:rsid w:val="00641000"/>
    <w:rPr>
      <w:sz w:val="20"/>
      <w:szCs w:val="20"/>
    </w:rPr>
  </w:style>
  <w:style w:type="character" w:customStyle="1" w:styleId="FootnoteTextChar1">
    <w:name w:val="Footnote Text Char1"/>
    <w:aliases w:val="Footnote Text Char Char,Schriftart: 9 pt Char1,Schriftart: 10 pt Char1,Schriftart: 8 pt Char1,WB-Fußnotentext Char1,fn Char1,Footnotes Char1,Footnote ak Char1,Footnote Text Char1 Char Char1,Footnote Text Char1 Char Char Char Char1"/>
    <w:basedOn w:val="DefaultParagraphFont"/>
    <w:link w:val="FootnoteText"/>
    <w:uiPriority w:val="99"/>
    <w:semiHidden/>
    <w:locked/>
    <w:rPr>
      <w:rFonts w:cs="Times New Roman"/>
      <w:sz w:val="20"/>
      <w:szCs w:val="20"/>
    </w:rPr>
  </w:style>
  <w:style w:type="character" w:styleId="FootnoteReference">
    <w:name w:val="footnote reference"/>
    <w:basedOn w:val="DefaultParagraphFont"/>
    <w:rsid w:val="00641000"/>
    <w:rPr>
      <w:rFonts w:cs="Times New Roman"/>
      <w:vertAlign w:val="superscript"/>
    </w:rPr>
  </w:style>
  <w:style w:type="paragraph" w:styleId="Footer">
    <w:name w:val="footer"/>
    <w:basedOn w:val="Normal"/>
    <w:link w:val="FooterChar"/>
    <w:uiPriority w:val="99"/>
    <w:rsid w:val="00641000"/>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641000"/>
    <w:rPr>
      <w:rFonts w:cs="Times New Roman"/>
    </w:rPr>
  </w:style>
  <w:style w:type="paragraph" w:styleId="Header">
    <w:name w:val="header"/>
    <w:basedOn w:val="Normal"/>
    <w:link w:val="HeaderChar"/>
    <w:uiPriority w:val="99"/>
    <w:rsid w:val="00641000"/>
    <w:pPr>
      <w:tabs>
        <w:tab w:val="center" w:pos="4536"/>
        <w:tab w:val="right" w:pos="9072"/>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Title">
    <w:name w:val="Title"/>
    <w:basedOn w:val="Normal"/>
    <w:link w:val="TitleChar"/>
    <w:uiPriority w:val="10"/>
    <w:qFormat/>
    <w:rsid w:val="00641000"/>
    <w:pPr>
      <w:jc w:val="center"/>
    </w:pPr>
    <w:rPr>
      <w:b/>
      <w:bCs/>
      <w:lang w:eastAsia="de-DE"/>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character" w:styleId="Hyperlink">
    <w:name w:val="Hyperlink"/>
    <w:basedOn w:val="DefaultParagraphFont"/>
    <w:uiPriority w:val="99"/>
    <w:rsid w:val="00641000"/>
    <w:rPr>
      <w:rFonts w:cs="Times New Roman"/>
      <w:color w:val="0000FF"/>
      <w:u w:val="single"/>
    </w:rPr>
  </w:style>
  <w:style w:type="paragraph" w:customStyle="1" w:styleId="CharChar1Char1CharChar">
    <w:name w:val="Char Char1 Char1 Char Char"/>
    <w:basedOn w:val="Normal"/>
    <w:uiPriority w:val="99"/>
    <w:rsid w:val="00B92069"/>
    <w:pPr>
      <w:spacing w:after="160" w:line="240" w:lineRule="exact"/>
    </w:pPr>
    <w:rPr>
      <w:rFonts w:ascii="Tahoma" w:hAnsi="Tahoma" w:cs="Tahoma"/>
      <w:sz w:val="20"/>
      <w:szCs w:val="20"/>
      <w:lang w:val="en-US" w:eastAsia="en-US"/>
    </w:rPr>
  </w:style>
  <w:style w:type="table" w:styleId="TableGrid">
    <w:name w:val="Table Grid"/>
    <w:basedOn w:val="TableNormal"/>
    <w:uiPriority w:val="99"/>
    <w:rsid w:val="00B92069"/>
    <w:pPr>
      <w:spacing w:after="0" w:line="240" w:lineRule="auto"/>
    </w:pPr>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A27227"/>
    <w:rPr>
      <w:rFonts w:cs="Times New Roman"/>
      <w:color w:val="800080"/>
      <w:u w:val="single"/>
    </w:rPr>
  </w:style>
  <w:style w:type="character" w:styleId="CommentReference">
    <w:name w:val="annotation reference"/>
    <w:basedOn w:val="DefaultParagraphFont"/>
    <w:uiPriority w:val="99"/>
    <w:semiHidden/>
    <w:rsid w:val="00E20B42"/>
    <w:rPr>
      <w:rFonts w:cs="Times New Roman"/>
      <w:sz w:val="16"/>
      <w:szCs w:val="16"/>
    </w:rPr>
  </w:style>
  <w:style w:type="paragraph" w:styleId="CommentText">
    <w:name w:val="annotation text"/>
    <w:basedOn w:val="Normal"/>
    <w:link w:val="CommentTextChar"/>
    <w:uiPriority w:val="99"/>
    <w:semiHidden/>
    <w:rsid w:val="00E20B42"/>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E20B42"/>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character" w:styleId="Strong">
    <w:name w:val="Strong"/>
    <w:basedOn w:val="DefaultParagraphFont"/>
    <w:uiPriority w:val="22"/>
    <w:qFormat/>
    <w:rsid w:val="005565C3"/>
    <w:rPr>
      <w:rFonts w:cs="Times New Roman"/>
      <w:b/>
      <w:bCs/>
    </w:rPr>
  </w:style>
  <w:style w:type="paragraph" w:styleId="Revision">
    <w:name w:val="Revision"/>
    <w:hidden/>
    <w:uiPriority w:val="99"/>
    <w:semiHidden/>
    <w:rsid w:val="00142A93"/>
    <w:pPr>
      <w:spacing w:after="0" w:line="240" w:lineRule="auto"/>
    </w:pPr>
    <w:rPr>
      <w:sz w:val="24"/>
      <w:szCs w:val="24"/>
      <w:lang w:val="en-GB" w:eastAsia="en-GB"/>
    </w:rPr>
  </w:style>
  <w:style w:type="paragraph" w:styleId="BodyTextIndent">
    <w:name w:val="Body Text Indent"/>
    <w:basedOn w:val="Normal"/>
    <w:link w:val="BodyTextIndentChar"/>
    <w:uiPriority w:val="99"/>
    <w:unhideWhenUsed/>
    <w:rsid w:val="00B5494F"/>
    <w:pPr>
      <w:spacing w:after="120"/>
      <w:ind w:left="360"/>
    </w:pPr>
  </w:style>
  <w:style w:type="character" w:customStyle="1" w:styleId="BodyTextIndentChar">
    <w:name w:val="Body Text Indent Char"/>
    <w:basedOn w:val="DefaultParagraphFont"/>
    <w:link w:val="BodyTextIndent"/>
    <w:uiPriority w:val="99"/>
    <w:locked/>
    <w:rsid w:val="00B5494F"/>
    <w:rPr>
      <w:rFonts w:cs="Times New Roman"/>
      <w:sz w:val="24"/>
      <w:szCs w:val="24"/>
      <w:lang w:val="en-GB" w:eastAsia="en-GB"/>
    </w:rPr>
  </w:style>
  <w:style w:type="paragraph" w:styleId="BodyTextIndent2">
    <w:name w:val="Body Text Indent 2"/>
    <w:basedOn w:val="Normal"/>
    <w:link w:val="BodyTextIndent2Char"/>
    <w:uiPriority w:val="99"/>
    <w:semiHidden/>
    <w:unhideWhenUsed/>
    <w:rsid w:val="007B01E9"/>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7B01E9"/>
    <w:rPr>
      <w:rFonts w:cs="Times New Roman"/>
      <w:sz w:val="24"/>
      <w:szCs w:val="24"/>
      <w:lang w:val="en-GB" w:eastAsia="en-GB"/>
    </w:rPr>
  </w:style>
  <w:style w:type="paragraph" w:styleId="BodyText">
    <w:name w:val="Body Text"/>
    <w:basedOn w:val="Normal"/>
    <w:link w:val="BodyTextChar"/>
    <w:uiPriority w:val="99"/>
    <w:semiHidden/>
    <w:unhideWhenUsed/>
    <w:rsid w:val="009C64FB"/>
    <w:pPr>
      <w:spacing w:after="120"/>
    </w:pPr>
  </w:style>
  <w:style w:type="character" w:customStyle="1" w:styleId="BodyTextChar">
    <w:name w:val="Body Text Char"/>
    <w:basedOn w:val="DefaultParagraphFont"/>
    <w:link w:val="BodyText"/>
    <w:uiPriority w:val="99"/>
    <w:semiHidden/>
    <w:locked/>
    <w:rsid w:val="009C64FB"/>
    <w:rPr>
      <w:rFonts w:cs="Times New Roman"/>
      <w:sz w:val="24"/>
      <w:szCs w:val="24"/>
      <w:lang w:val="en-GB" w:eastAsia="en-GB"/>
    </w:rPr>
  </w:style>
  <w:style w:type="paragraph" w:customStyle="1" w:styleId="Listrefs">
    <w:name w:val="List refs"/>
    <w:basedOn w:val="NoSpacing"/>
    <w:qFormat/>
    <w:rsid w:val="009C64FB"/>
    <w:pPr>
      <w:spacing w:after="160" w:line="360" w:lineRule="auto"/>
      <w:ind w:left="720" w:hanging="720"/>
      <w:jc w:val="both"/>
    </w:pPr>
    <w:rPr>
      <w:rFonts w:ascii="Calibri" w:hAnsi="Calibri"/>
      <w:szCs w:val="22"/>
      <w:lang w:eastAsia="en-US"/>
    </w:rPr>
  </w:style>
  <w:style w:type="paragraph" w:styleId="EndnoteText">
    <w:name w:val="endnote text"/>
    <w:basedOn w:val="Normal"/>
    <w:link w:val="EndnoteTextChar"/>
    <w:uiPriority w:val="99"/>
    <w:rsid w:val="009C64FB"/>
    <w:pPr>
      <w:spacing w:line="360" w:lineRule="auto"/>
    </w:pPr>
    <w:rPr>
      <w:sz w:val="20"/>
      <w:szCs w:val="20"/>
      <w:lang w:val="en-US" w:eastAsia="en-US"/>
    </w:rPr>
  </w:style>
  <w:style w:type="character" w:customStyle="1" w:styleId="EndnoteTextChar">
    <w:name w:val="Endnote Text Char"/>
    <w:basedOn w:val="DefaultParagraphFont"/>
    <w:link w:val="EndnoteText"/>
    <w:uiPriority w:val="99"/>
    <w:locked/>
    <w:rsid w:val="009C64FB"/>
    <w:rPr>
      <w:rFonts w:cs="Times New Roman"/>
      <w:sz w:val="20"/>
      <w:szCs w:val="20"/>
    </w:rPr>
  </w:style>
  <w:style w:type="character" w:customStyle="1" w:styleId="apple-converted-space">
    <w:name w:val="apple-converted-space"/>
    <w:rsid w:val="009C64FB"/>
  </w:style>
  <w:style w:type="paragraph" w:styleId="NoSpacing">
    <w:name w:val="No Spacing"/>
    <w:uiPriority w:val="1"/>
    <w:qFormat/>
    <w:rsid w:val="009C64FB"/>
    <w:pPr>
      <w:spacing w:after="0" w:line="240" w:lineRule="auto"/>
    </w:pPr>
    <w:rPr>
      <w:sz w:val="24"/>
      <w:szCs w:val="24"/>
      <w:lang w:val="en-GB" w:eastAsia="en-GB"/>
    </w:rPr>
  </w:style>
  <w:style w:type="paragraph" w:customStyle="1" w:styleId="Default">
    <w:name w:val="Default"/>
    <w:rsid w:val="003301E7"/>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styleId="ListParagraph">
    <w:name w:val="List Paragraph"/>
    <w:basedOn w:val="Normal"/>
    <w:uiPriority w:val="34"/>
    <w:qFormat/>
    <w:rsid w:val="00672187"/>
    <w:pPr>
      <w:ind w:left="720"/>
      <w:contextualSpacing/>
    </w:pPr>
    <w:rPr>
      <w:rFonts w:ascii="Times" w:hAnsi="Times"/>
      <w:sz w:val="20"/>
      <w:szCs w:val="20"/>
      <w:lang w:val="en-US" w:eastAsia="en-US"/>
    </w:rPr>
  </w:style>
  <w:style w:type="paragraph" w:styleId="NormalWeb">
    <w:name w:val="Normal (Web)"/>
    <w:basedOn w:val="Normal"/>
    <w:uiPriority w:val="99"/>
    <w:rsid w:val="0068751E"/>
    <w:pPr>
      <w:spacing w:before="100" w:beforeAutospacing="1" w:after="100" w:afterAutospacing="1" w:line="360" w:lineRule="auto"/>
    </w:pPr>
    <w:rPr>
      <w:rFonts w:ascii="Garamond" w:hAnsi="Garamond"/>
      <w:color w:val="000000"/>
      <w:lang w:val="en-US" w:eastAsia="en-US"/>
    </w:rPr>
  </w:style>
  <w:style w:type="character" w:customStyle="1" w:styleId="Schriftart9ptChar">
    <w:name w:val="Schriftart: 9 pt Char"/>
    <w:aliases w:val="Schriftart: 10 pt Char,Schriftart: 8 pt Char,WB-Fußnotentext Char,fn Char,Footnotes Char,Footnote ak Char,Footnote Text Char1 Char Char,Footnote Text Char1 Char Char Char Char,Reference Char"/>
    <w:rsid w:val="0068751E"/>
    <w:rPr>
      <w:lang w:val="en-GB" w:eastAsia="es-ES"/>
    </w:rPr>
  </w:style>
  <w:style w:type="character" w:styleId="Emphasis">
    <w:name w:val="Emphasis"/>
    <w:basedOn w:val="DefaultParagraphFont"/>
    <w:uiPriority w:val="20"/>
    <w:qFormat/>
    <w:rsid w:val="00F81EBB"/>
    <w:rPr>
      <w:i/>
      <w:iCs/>
    </w:rPr>
  </w:style>
  <w:style w:type="character" w:customStyle="1" w:styleId="ref-journal">
    <w:name w:val="ref-journal"/>
    <w:basedOn w:val="DefaultParagraphFont"/>
    <w:rsid w:val="00BC0C00"/>
  </w:style>
  <w:style w:type="character" w:customStyle="1" w:styleId="ref-vol">
    <w:name w:val="ref-vol"/>
    <w:basedOn w:val="DefaultParagraphFont"/>
    <w:rsid w:val="00BC0C0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Tahoma" w:hAnsi="Tahoma" w:cs="Tahoma"/>
      <w:sz w:val="16"/>
      <w:szCs w:val="16"/>
      <w:lang w:val="de-DE" w:eastAsia="de-DE"/>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FootnoteText">
    <w:name w:val="footnote text"/>
    <w:aliases w:val="Footnote Text Char,Schriftart: 9 pt,Schriftart: 10 pt,Schriftart: 8 pt,WB-Fußnotentext,fn,Footnotes,Footnote ak,Footnote Text Char1 Char,Footnote Text Char1 Char Char Char,Footnote Text Char Char Char Char Char,Reference"/>
    <w:basedOn w:val="Normal"/>
    <w:link w:val="FootnoteTextChar1"/>
    <w:rsid w:val="00641000"/>
    <w:rPr>
      <w:sz w:val="20"/>
      <w:szCs w:val="20"/>
    </w:rPr>
  </w:style>
  <w:style w:type="character" w:customStyle="1" w:styleId="FootnoteTextChar1">
    <w:name w:val="Footnote Text Char1"/>
    <w:aliases w:val="Footnote Text Char Char,Schriftart: 9 pt Char1,Schriftart: 10 pt Char1,Schriftart: 8 pt Char1,WB-Fußnotentext Char1,fn Char1,Footnotes Char1,Footnote ak Char1,Footnote Text Char1 Char Char1,Footnote Text Char1 Char Char Char Char1"/>
    <w:basedOn w:val="DefaultParagraphFont"/>
    <w:link w:val="FootnoteText"/>
    <w:uiPriority w:val="99"/>
    <w:semiHidden/>
    <w:locked/>
    <w:rPr>
      <w:rFonts w:cs="Times New Roman"/>
      <w:sz w:val="20"/>
      <w:szCs w:val="20"/>
    </w:rPr>
  </w:style>
  <w:style w:type="character" w:styleId="FootnoteReference">
    <w:name w:val="footnote reference"/>
    <w:basedOn w:val="DefaultParagraphFont"/>
    <w:rsid w:val="00641000"/>
    <w:rPr>
      <w:rFonts w:cs="Times New Roman"/>
      <w:vertAlign w:val="superscript"/>
    </w:rPr>
  </w:style>
  <w:style w:type="paragraph" w:styleId="Footer">
    <w:name w:val="footer"/>
    <w:basedOn w:val="Normal"/>
    <w:link w:val="FooterChar"/>
    <w:uiPriority w:val="99"/>
    <w:rsid w:val="00641000"/>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641000"/>
    <w:rPr>
      <w:rFonts w:cs="Times New Roman"/>
    </w:rPr>
  </w:style>
  <w:style w:type="paragraph" w:styleId="Header">
    <w:name w:val="header"/>
    <w:basedOn w:val="Normal"/>
    <w:link w:val="HeaderChar"/>
    <w:uiPriority w:val="99"/>
    <w:rsid w:val="00641000"/>
    <w:pPr>
      <w:tabs>
        <w:tab w:val="center" w:pos="4536"/>
        <w:tab w:val="right" w:pos="9072"/>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Title">
    <w:name w:val="Title"/>
    <w:basedOn w:val="Normal"/>
    <w:link w:val="TitleChar"/>
    <w:uiPriority w:val="10"/>
    <w:qFormat/>
    <w:rsid w:val="00641000"/>
    <w:pPr>
      <w:jc w:val="center"/>
    </w:pPr>
    <w:rPr>
      <w:b/>
      <w:bCs/>
      <w:lang w:eastAsia="de-DE"/>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character" w:styleId="Hyperlink">
    <w:name w:val="Hyperlink"/>
    <w:basedOn w:val="DefaultParagraphFont"/>
    <w:uiPriority w:val="99"/>
    <w:rsid w:val="00641000"/>
    <w:rPr>
      <w:rFonts w:cs="Times New Roman"/>
      <w:color w:val="0000FF"/>
      <w:u w:val="single"/>
    </w:rPr>
  </w:style>
  <w:style w:type="paragraph" w:customStyle="1" w:styleId="CharChar1Char1CharChar">
    <w:name w:val="Char Char1 Char1 Char Char"/>
    <w:basedOn w:val="Normal"/>
    <w:uiPriority w:val="99"/>
    <w:rsid w:val="00B92069"/>
    <w:pPr>
      <w:spacing w:after="160" w:line="240" w:lineRule="exact"/>
    </w:pPr>
    <w:rPr>
      <w:rFonts w:ascii="Tahoma" w:hAnsi="Tahoma" w:cs="Tahoma"/>
      <w:sz w:val="20"/>
      <w:szCs w:val="20"/>
      <w:lang w:val="en-US" w:eastAsia="en-US"/>
    </w:rPr>
  </w:style>
  <w:style w:type="table" w:styleId="TableGrid">
    <w:name w:val="Table Grid"/>
    <w:basedOn w:val="TableNormal"/>
    <w:uiPriority w:val="99"/>
    <w:rsid w:val="00B92069"/>
    <w:pPr>
      <w:spacing w:after="0" w:line="240" w:lineRule="auto"/>
    </w:pPr>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A27227"/>
    <w:rPr>
      <w:rFonts w:cs="Times New Roman"/>
      <w:color w:val="800080"/>
      <w:u w:val="single"/>
    </w:rPr>
  </w:style>
  <w:style w:type="character" w:styleId="CommentReference">
    <w:name w:val="annotation reference"/>
    <w:basedOn w:val="DefaultParagraphFont"/>
    <w:uiPriority w:val="99"/>
    <w:semiHidden/>
    <w:rsid w:val="00E20B42"/>
    <w:rPr>
      <w:rFonts w:cs="Times New Roman"/>
      <w:sz w:val="16"/>
      <w:szCs w:val="16"/>
    </w:rPr>
  </w:style>
  <w:style w:type="paragraph" w:styleId="CommentText">
    <w:name w:val="annotation text"/>
    <w:basedOn w:val="Normal"/>
    <w:link w:val="CommentTextChar"/>
    <w:uiPriority w:val="99"/>
    <w:semiHidden/>
    <w:rsid w:val="00E20B42"/>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E20B42"/>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character" w:styleId="Strong">
    <w:name w:val="Strong"/>
    <w:basedOn w:val="DefaultParagraphFont"/>
    <w:uiPriority w:val="22"/>
    <w:qFormat/>
    <w:rsid w:val="005565C3"/>
    <w:rPr>
      <w:rFonts w:cs="Times New Roman"/>
      <w:b/>
      <w:bCs/>
    </w:rPr>
  </w:style>
  <w:style w:type="paragraph" w:styleId="Revision">
    <w:name w:val="Revision"/>
    <w:hidden/>
    <w:uiPriority w:val="99"/>
    <w:semiHidden/>
    <w:rsid w:val="00142A93"/>
    <w:pPr>
      <w:spacing w:after="0" w:line="240" w:lineRule="auto"/>
    </w:pPr>
    <w:rPr>
      <w:sz w:val="24"/>
      <w:szCs w:val="24"/>
      <w:lang w:val="en-GB" w:eastAsia="en-GB"/>
    </w:rPr>
  </w:style>
  <w:style w:type="paragraph" w:styleId="BodyTextIndent">
    <w:name w:val="Body Text Indent"/>
    <w:basedOn w:val="Normal"/>
    <w:link w:val="BodyTextIndentChar"/>
    <w:uiPriority w:val="99"/>
    <w:unhideWhenUsed/>
    <w:rsid w:val="00B5494F"/>
    <w:pPr>
      <w:spacing w:after="120"/>
      <w:ind w:left="360"/>
    </w:pPr>
  </w:style>
  <w:style w:type="character" w:customStyle="1" w:styleId="BodyTextIndentChar">
    <w:name w:val="Body Text Indent Char"/>
    <w:basedOn w:val="DefaultParagraphFont"/>
    <w:link w:val="BodyTextIndent"/>
    <w:uiPriority w:val="99"/>
    <w:locked/>
    <w:rsid w:val="00B5494F"/>
    <w:rPr>
      <w:rFonts w:cs="Times New Roman"/>
      <w:sz w:val="24"/>
      <w:szCs w:val="24"/>
      <w:lang w:val="en-GB" w:eastAsia="en-GB"/>
    </w:rPr>
  </w:style>
  <w:style w:type="paragraph" w:styleId="BodyTextIndent2">
    <w:name w:val="Body Text Indent 2"/>
    <w:basedOn w:val="Normal"/>
    <w:link w:val="BodyTextIndent2Char"/>
    <w:uiPriority w:val="99"/>
    <w:semiHidden/>
    <w:unhideWhenUsed/>
    <w:rsid w:val="007B01E9"/>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7B01E9"/>
    <w:rPr>
      <w:rFonts w:cs="Times New Roman"/>
      <w:sz w:val="24"/>
      <w:szCs w:val="24"/>
      <w:lang w:val="en-GB" w:eastAsia="en-GB"/>
    </w:rPr>
  </w:style>
  <w:style w:type="paragraph" w:styleId="BodyText">
    <w:name w:val="Body Text"/>
    <w:basedOn w:val="Normal"/>
    <w:link w:val="BodyTextChar"/>
    <w:uiPriority w:val="99"/>
    <w:semiHidden/>
    <w:unhideWhenUsed/>
    <w:rsid w:val="009C64FB"/>
    <w:pPr>
      <w:spacing w:after="120"/>
    </w:pPr>
  </w:style>
  <w:style w:type="character" w:customStyle="1" w:styleId="BodyTextChar">
    <w:name w:val="Body Text Char"/>
    <w:basedOn w:val="DefaultParagraphFont"/>
    <w:link w:val="BodyText"/>
    <w:uiPriority w:val="99"/>
    <w:semiHidden/>
    <w:locked/>
    <w:rsid w:val="009C64FB"/>
    <w:rPr>
      <w:rFonts w:cs="Times New Roman"/>
      <w:sz w:val="24"/>
      <w:szCs w:val="24"/>
      <w:lang w:val="en-GB" w:eastAsia="en-GB"/>
    </w:rPr>
  </w:style>
  <w:style w:type="paragraph" w:customStyle="1" w:styleId="Listrefs">
    <w:name w:val="List refs"/>
    <w:basedOn w:val="NoSpacing"/>
    <w:qFormat/>
    <w:rsid w:val="009C64FB"/>
    <w:pPr>
      <w:spacing w:after="160" w:line="360" w:lineRule="auto"/>
      <w:ind w:left="720" w:hanging="720"/>
      <w:jc w:val="both"/>
    </w:pPr>
    <w:rPr>
      <w:rFonts w:ascii="Calibri" w:hAnsi="Calibri"/>
      <w:szCs w:val="22"/>
      <w:lang w:eastAsia="en-US"/>
    </w:rPr>
  </w:style>
  <w:style w:type="paragraph" w:styleId="EndnoteText">
    <w:name w:val="endnote text"/>
    <w:basedOn w:val="Normal"/>
    <w:link w:val="EndnoteTextChar"/>
    <w:uiPriority w:val="99"/>
    <w:rsid w:val="009C64FB"/>
    <w:pPr>
      <w:spacing w:line="360" w:lineRule="auto"/>
    </w:pPr>
    <w:rPr>
      <w:sz w:val="20"/>
      <w:szCs w:val="20"/>
      <w:lang w:val="en-US" w:eastAsia="en-US"/>
    </w:rPr>
  </w:style>
  <w:style w:type="character" w:customStyle="1" w:styleId="EndnoteTextChar">
    <w:name w:val="Endnote Text Char"/>
    <w:basedOn w:val="DefaultParagraphFont"/>
    <w:link w:val="EndnoteText"/>
    <w:uiPriority w:val="99"/>
    <w:locked/>
    <w:rsid w:val="009C64FB"/>
    <w:rPr>
      <w:rFonts w:cs="Times New Roman"/>
      <w:sz w:val="20"/>
      <w:szCs w:val="20"/>
    </w:rPr>
  </w:style>
  <w:style w:type="character" w:customStyle="1" w:styleId="apple-converted-space">
    <w:name w:val="apple-converted-space"/>
    <w:rsid w:val="009C64FB"/>
  </w:style>
  <w:style w:type="paragraph" w:styleId="NoSpacing">
    <w:name w:val="No Spacing"/>
    <w:uiPriority w:val="1"/>
    <w:qFormat/>
    <w:rsid w:val="009C64FB"/>
    <w:pPr>
      <w:spacing w:after="0" w:line="240" w:lineRule="auto"/>
    </w:pPr>
    <w:rPr>
      <w:sz w:val="24"/>
      <w:szCs w:val="24"/>
      <w:lang w:val="en-GB" w:eastAsia="en-GB"/>
    </w:rPr>
  </w:style>
  <w:style w:type="paragraph" w:customStyle="1" w:styleId="Default">
    <w:name w:val="Default"/>
    <w:rsid w:val="003301E7"/>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styleId="ListParagraph">
    <w:name w:val="List Paragraph"/>
    <w:basedOn w:val="Normal"/>
    <w:uiPriority w:val="34"/>
    <w:qFormat/>
    <w:rsid w:val="00672187"/>
    <w:pPr>
      <w:ind w:left="720"/>
      <w:contextualSpacing/>
    </w:pPr>
    <w:rPr>
      <w:rFonts w:ascii="Times" w:hAnsi="Times"/>
      <w:sz w:val="20"/>
      <w:szCs w:val="20"/>
      <w:lang w:val="en-US" w:eastAsia="en-US"/>
    </w:rPr>
  </w:style>
  <w:style w:type="paragraph" w:styleId="NormalWeb">
    <w:name w:val="Normal (Web)"/>
    <w:basedOn w:val="Normal"/>
    <w:uiPriority w:val="99"/>
    <w:rsid w:val="0068751E"/>
    <w:pPr>
      <w:spacing w:before="100" w:beforeAutospacing="1" w:after="100" w:afterAutospacing="1" w:line="360" w:lineRule="auto"/>
    </w:pPr>
    <w:rPr>
      <w:rFonts w:ascii="Garamond" w:hAnsi="Garamond"/>
      <w:color w:val="000000"/>
      <w:lang w:val="en-US" w:eastAsia="en-US"/>
    </w:rPr>
  </w:style>
  <w:style w:type="character" w:customStyle="1" w:styleId="Schriftart9ptChar">
    <w:name w:val="Schriftart: 9 pt Char"/>
    <w:aliases w:val="Schriftart: 10 pt Char,Schriftart: 8 pt Char,WB-Fußnotentext Char,fn Char,Footnotes Char,Footnote ak Char,Footnote Text Char1 Char Char,Footnote Text Char1 Char Char Char Char,Reference Char"/>
    <w:rsid w:val="0068751E"/>
    <w:rPr>
      <w:lang w:val="en-GB" w:eastAsia="es-ES"/>
    </w:rPr>
  </w:style>
  <w:style w:type="character" w:styleId="Emphasis">
    <w:name w:val="Emphasis"/>
    <w:basedOn w:val="DefaultParagraphFont"/>
    <w:uiPriority w:val="20"/>
    <w:qFormat/>
    <w:rsid w:val="00F81EBB"/>
    <w:rPr>
      <w:i/>
      <w:iCs/>
    </w:rPr>
  </w:style>
  <w:style w:type="character" w:customStyle="1" w:styleId="ref-journal">
    <w:name w:val="ref-journal"/>
    <w:basedOn w:val="DefaultParagraphFont"/>
    <w:rsid w:val="00BC0C00"/>
  </w:style>
  <w:style w:type="character" w:customStyle="1" w:styleId="ref-vol">
    <w:name w:val="ref-vol"/>
    <w:basedOn w:val="DefaultParagraphFont"/>
    <w:rsid w:val="00BC0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831">
      <w:bodyDiv w:val="1"/>
      <w:marLeft w:val="0"/>
      <w:marRight w:val="0"/>
      <w:marTop w:val="0"/>
      <w:marBottom w:val="0"/>
      <w:divBdr>
        <w:top w:val="none" w:sz="0" w:space="0" w:color="auto"/>
        <w:left w:val="none" w:sz="0" w:space="0" w:color="auto"/>
        <w:bottom w:val="none" w:sz="0" w:space="0" w:color="auto"/>
        <w:right w:val="none" w:sz="0" w:space="0" w:color="auto"/>
      </w:divBdr>
    </w:div>
    <w:div w:id="63576916">
      <w:bodyDiv w:val="1"/>
      <w:marLeft w:val="0"/>
      <w:marRight w:val="0"/>
      <w:marTop w:val="0"/>
      <w:marBottom w:val="0"/>
      <w:divBdr>
        <w:top w:val="none" w:sz="0" w:space="0" w:color="auto"/>
        <w:left w:val="none" w:sz="0" w:space="0" w:color="auto"/>
        <w:bottom w:val="none" w:sz="0" w:space="0" w:color="auto"/>
        <w:right w:val="none" w:sz="0" w:space="0" w:color="auto"/>
      </w:divBdr>
    </w:div>
    <w:div w:id="275410596">
      <w:marLeft w:val="0"/>
      <w:marRight w:val="0"/>
      <w:marTop w:val="0"/>
      <w:marBottom w:val="0"/>
      <w:divBdr>
        <w:top w:val="none" w:sz="0" w:space="0" w:color="auto"/>
        <w:left w:val="none" w:sz="0" w:space="0" w:color="auto"/>
        <w:bottom w:val="none" w:sz="0" w:space="0" w:color="auto"/>
        <w:right w:val="none" w:sz="0" w:space="0" w:color="auto"/>
      </w:divBdr>
    </w:div>
    <w:div w:id="275410597">
      <w:marLeft w:val="0"/>
      <w:marRight w:val="0"/>
      <w:marTop w:val="0"/>
      <w:marBottom w:val="0"/>
      <w:divBdr>
        <w:top w:val="none" w:sz="0" w:space="0" w:color="auto"/>
        <w:left w:val="none" w:sz="0" w:space="0" w:color="auto"/>
        <w:bottom w:val="none" w:sz="0" w:space="0" w:color="auto"/>
        <w:right w:val="none" w:sz="0" w:space="0" w:color="auto"/>
      </w:divBdr>
    </w:div>
    <w:div w:id="278531507">
      <w:bodyDiv w:val="1"/>
      <w:marLeft w:val="0"/>
      <w:marRight w:val="0"/>
      <w:marTop w:val="0"/>
      <w:marBottom w:val="0"/>
      <w:divBdr>
        <w:top w:val="none" w:sz="0" w:space="0" w:color="auto"/>
        <w:left w:val="none" w:sz="0" w:space="0" w:color="auto"/>
        <w:bottom w:val="none" w:sz="0" w:space="0" w:color="auto"/>
        <w:right w:val="none" w:sz="0" w:space="0" w:color="auto"/>
      </w:divBdr>
    </w:div>
    <w:div w:id="322196272">
      <w:bodyDiv w:val="1"/>
      <w:marLeft w:val="0"/>
      <w:marRight w:val="0"/>
      <w:marTop w:val="0"/>
      <w:marBottom w:val="0"/>
      <w:divBdr>
        <w:top w:val="none" w:sz="0" w:space="0" w:color="auto"/>
        <w:left w:val="none" w:sz="0" w:space="0" w:color="auto"/>
        <w:bottom w:val="none" w:sz="0" w:space="0" w:color="auto"/>
        <w:right w:val="none" w:sz="0" w:space="0" w:color="auto"/>
      </w:divBdr>
      <w:divsChild>
        <w:div w:id="368803428">
          <w:marLeft w:val="547"/>
          <w:marRight w:val="0"/>
          <w:marTop w:val="115"/>
          <w:marBottom w:val="0"/>
          <w:divBdr>
            <w:top w:val="none" w:sz="0" w:space="0" w:color="auto"/>
            <w:left w:val="none" w:sz="0" w:space="0" w:color="auto"/>
            <w:bottom w:val="none" w:sz="0" w:space="0" w:color="auto"/>
            <w:right w:val="none" w:sz="0" w:space="0" w:color="auto"/>
          </w:divBdr>
        </w:div>
        <w:div w:id="672684145">
          <w:marLeft w:val="547"/>
          <w:marRight w:val="0"/>
          <w:marTop w:val="115"/>
          <w:marBottom w:val="0"/>
          <w:divBdr>
            <w:top w:val="none" w:sz="0" w:space="0" w:color="auto"/>
            <w:left w:val="none" w:sz="0" w:space="0" w:color="auto"/>
            <w:bottom w:val="none" w:sz="0" w:space="0" w:color="auto"/>
            <w:right w:val="none" w:sz="0" w:space="0" w:color="auto"/>
          </w:divBdr>
        </w:div>
      </w:divsChild>
    </w:div>
    <w:div w:id="336463832">
      <w:bodyDiv w:val="1"/>
      <w:marLeft w:val="0"/>
      <w:marRight w:val="0"/>
      <w:marTop w:val="0"/>
      <w:marBottom w:val="0"/>
      <w:divBdr>
        <w:top w:val="none" w:sz="0" w:space="0" w:color="auto"/>
        <w:left w:val="none" w:sz="0" w:space="0" w:color="auto"/>
        <w:bottom w:val="none" w:sz="0" w:space="0" w:color="auto"/>
        <w:right w:val="none" w:sz="0" w:space="0" w:color="auto"/>
      </w:divBdr>
    </w:div>
    <w:div w:id="380598673">
      <w:bodyDiv w:val="1"/>
      <w:marLeft w:val="0"/>
      <w:marRight w:val="0"/>
      <w:marTop w:val="0"/>
      <w:marBottom w:val="0"/>
      <w:divBdr>
        <w:top w:val="none" w:sz="0" w:space="0" w:color="auto"/>
        <w:left w:val="none" w:sz="0" w:space="0" w:color="auto"/>
        <w:bottom w:val="none" w:sz="0" w:space="0" w:color="auto"/>
        <w:right w:val="none" w:sz="0" w:space="0" w:color="auto"/>
      </w:divBdr>
    </w:div>
    <w:div w:id="387805827">
      <w:bodyDiv w:val="1"/>
      <w:marLeft w:val="0"/>
      <w:marRight w:val="0"/>
      <w:marTop w:val="0"/>
      <w:marBottom w:val="0"/>
      <w:divBdr>
        <w:top w:val="none" w:sz="0" w:space="0" w:color="auto"/>
        <w:left w:val="none" w:sz="0" w:space="0" w:color="auto"/>
        <w:bottom w:val="none" w:sz="0" w:space="0" w:color="auto"/>
        <w:right w:val="none" w:sz="0" w:space="0" w:color="auto"/>
      </w:divBdr>
    </w:div>
    <w:div w:id="413472797">
      <w:bodyDiv w:val="1"/>
      <w:marLeft w:val="0"/>
      <w:marRight w:val="0"/>
      <w:marTop w:val="0"/>
      <w:marBottom w:val="0"/>
      <w:divBdr>
        <w:top w:val="none" w:sz="0" w:space="0" w:color="auto"/>
        <w:left w:val="none" w:sz="0" w:space="0" w:color="auto"/>
        <w:bottom w:val="none" w:sz="0" w:space="0" w:color="auto"/>
        <w:right w:val="none" w:sz="0" w:space="0" w:color="auto"/>
      </w:divBdr>
    </w:div>
    <w:div w:id="607393526">
      <w:bodyDiv w:val="1"/>
      <w:marLeft w:val="0"/>
      <w:marRight w:val="0"/>
      <w:marTop w:val="0"/>
      <w:marBottom w:val="0"/>
      <w:divBdr>
        <w:top w:val="none" w:sz="0" w:space="0" w:color="auto"/>
        <w:left w:val="none" w:sz="0" w:space="0" w:color="auto"/>
        <w:bottom w:val="none" w:sz="0" w:space="0" w:color="auto"/>
        <w:right w:val="none" w:sz="0" w:space="0" w:color="auto"/>
      </w:divBdr>
    </w:div>
    <w:div w:id="627586569">
      <w:bodyDiv w:val="1"/>
      <w:marLeft w:val="0"/>
      <w:marRight w:val="0"/>
      <w:marTop w:val="0"/>
      <w:marBottom w:val="0"/>
      <w:divBdr>
        <w:top w:val="none" w:sz="0" w:space="0" w:color="auto"/>
        <w:left w:val="none" w:sz="0" w:space="0" w:color="auto"/>
        <w:bottom w:val="none" w:sz="0" w:space="0" w:color="auto"/>
        <w:right w:val="none" w:sz="0" w:space="0" w:color="auto"/>
      </w:divBdr>
    </w:div>
    <w:div w:id="747729164">
      <w:bodyDiv w:val="1"/>
      <w:marLeft w:val="0"/>
      <w:marRight w:val="0"/>
      <w:marTop w:val="0"/>
      <w:marBottom w:val="0"/>
      <w:divBdr>
        <w:top w:val="none" w:sz="0" w:space="0" w:color="auto"/>
        <w:left w:val="none" w:sz="0" w:space="0" w:color="auto"/>
        <w:bottom w:val="none" w:sz="0" w:space="0" w:color="auto"/>
        <w:right w:val="none" w:sz="0" w:space="0" w:color="auto"/>
      </w:divBdr>
    </w:div>
    <w:div w:id="790637635">
      <w:bodyDiv w:val="1"/>
      <w:marLeft w:val="0"/>
      <w:marRight w:val="0"/>
      <w:marTop w:val="0"/>
      <w:marBottom w:val="0"/>
      <w:divBdr>
        <w:top w:val="none" w:sz="0" w:space="0" w:color="auto"/>
        <w:left w:val="none" w:sz="0" w:space="0" w:color="auto"/>
        <w:bottom w:val="none" w:sz="0" w:space="0" w:color="auto"/>
        <w:right w:val="none" w:sz="0" w:space="0" w:color="auto"/>
      </w:divBdr>
    </w:div>
    <w:div w:id="861895597">
      <w:bodyDiv w:val="1"/>
      <w:marLeft w:val="0"/>
      <w:marRight w:val="0"/>
      <w:marTop w:val="0"/>
      <w:marBottom w:val="0"/>
      <w:divBdr>
        <w:top w:val="none" w:sz="0" w:space="0" w:color="auto"/>
        <w:left w:val="none" w:sz="0" w:space="0" w:color="auto"/>
        <w:bottom w:val="none" w:sz="0" w:space="0" w:color="auto"/>
        <w:right w:val="none" w:sz="0" w:space="0" w:color="auto"/>
      </w:divBdr>
    </w:div>
    <w:div w:id="880020925">
      <w:bodyDiv w:val="1"/>
      <w:marLeft w:val="0"/>
      <w:marRight w:val="0"/>
      <w:marTop w:val="0"/>
      <w:marBottom w:val="0"/>
      <w:divBdr>
        <w:top w:val="none" w:sz="0" w:space="0" w:color="auto"/>
        <w:left w:val="none" w:sz="0" w:space="0" w:color="auto"/>
        <w:bottom w:val="none" w:sz="0" w:space="0" w:color="auto"/>
        <w:right w:val="none" w:sz="0" w:space="0" w:color="auto"/>
      </w:divBdr>
    </w:div>
    <w:div w:id="1152984281">
      <w:bodyDiv w:val="1"/>
      <w:marLeft w:val="0"/>
      <w:marRight w:val="0"/>
      <w:marTop w:val="0"/>
      <w:marBottom w:val="0"/>
      <w:divBdr>
        <w:top w:val="none" w:sz="0" w:space="0" w:color="auto"/>
        <w:left w:val="none" w:sz="0" w:space="0" w:color="auto"/>
        <w:bottom w:val="none" w:sz="0" w:space="0" w:color="auto"/>
        <w:right w:val="none" w:sz="0" w:space="0" w:color="auto"/>
      </w:divBdr>
    </w:div>
    <w:div w:id="1282572173">
      <w:bodyDiv w:val="1"/>
      <w:marLeft w:val="0"/>
      <w:marRight w:val="0"/>
      <w:marTop w:val="0"/>
      <w:marBottom w:val="0"/>
      <w:divBdr>
        <w:top w:val="none" w:sz="0" w:space="0" w:color="auto"/>
        <w:left w:val="none" w:sz="0" w:space="0" w:color="auto"/>
        <w:bottom w:val="none" w:sz="0" w:space="0" w:color="auto"/>
        <w:right w:val="none" w:sz="0" w:space="0" w:color="auto"/>
      </w:divBdr>
    </w:div>
    <w:div w:id="1309356956">
      <w:bodyDiv w:val="1"/>
      <w:marLeft w:val="0"/>
      <w:marRight w:val="0"/>
      <w:marTop w:val="0"/>
      <w:marBottom w:val="0"/>
      <w:divBdr>
        <w:top w:val="none" w:sz="0" w:space="0" w:color="auto"/>
        <w:left w:val="none" w:sz="0" w:space="0" w:color="auto"/>
        <w:bottom w:val="none" w:sz="0" w:space="0" w:color="auto"/>
        <w:right w:val="none" w:sz="0" w:space="0" w:color="auto"/>
      </w:divBdr>
    </w:div>
    <w:div w:id="1320579088">
      <w:bodyDiv w:val="1"/>
      <w:marLeft w:val="0"/>
      <w:marRight w:val="0"/>
      <w:marTop w:val="0"/>
      <w:marBottom w:val="0"/>
      <w:divBdr>
        <w:top w:val="none" w:sz="0" w:space="0" w:color="auto"/>
        <w:left w:val="none" w:sz="0" w:space="0" w:color="auto"/>
        <w:bottom w:val="none" w:sz="0" w:space="0" w:color="auto"/>
        <w:right w:val="none" w:sz="0" w:space="0" w:color="auto"/>
      </w:divBdr>
    </w:div>
    <w:div w:id="1379159931">
      <w:bodyDiv w:val="1"/>
      <w:marLeft w:val="0"/>
      <w:marRight w:val="0"/>
      <w:marTop w:val="0"/>
      <w:marBottom w:val="0"/>
      <w:divBdr>
        <w:top w:val="none" w:sz="0" w:space="0" w:color="auto"/>
        <w:left w:val="none" w:sz="0" w:space="0" w:color="auto"/>
        <w:bottom w:val="none" w:sz="0" w:space="0" w:color="auto"/>
        <w:right w:val="none" w:sz="0" w:space="0" w:color="auto"/>
      </w:divBdr>
    </w:div>
    <w:div w:id="1590232623">
      <w:bodyDiv w:val="1"/>
      <w:marLeft w:val="0"/>
      <w:marRight w:val="0"/>
      <w:marTop w:val="0"/>
      <w:marBottom w:val="0"/>
      <w:divBdr>
        <w:top w:val="none" w:sz="0" w:space="0" w:color="auto"/>
        <w:left w:val="none" w:sz="0" w:space="0" w:color="auto"/>
        <w:bottom w:val="none" w:sz="0" w:space="0" w:color="auto"/>
        <w:right w:val="none" w:sz="0" w:space="0" w:color="auto"/>
      </w:divBdr>
    </w:div>
    <w:div w:id="1676689703">
      <w:bodyDiv w:val="1"/>
      <w:marLeft w:val="0"/>
      <w:marRight w:val="0"/>
      <w:marTop w:val="0"/>
      <w:marBottom w:val="0"/>
      <w:divBdr>
        <w:top w:val="none" w:sz="0" w:space="0" w:color="auto"/>
        <w:left w:val="none" w:sz="0" w:space="0" w:color="auto"/>
        <w:bottom w:val="none" w:sz="0" w:space="0" w:color="auto"/>
        <w:right w:val="none" w:sz="0" w:space="0" w:color="auto"/>
      </w:divBdr>
    </w:div>
    <w:div w:id="18282831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ncbi.nlm.nih.gov/pmc/articles/PMC3144275/" TargetMode="External"/><Relationship Id="rId12" Type="http://schemas.openxmlformats.org/officeDocument/2006/relationships/hyperlink" Target="https://www.ncbi.nlm.nih.gov/pmc/articles/PMC3144275/"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ncbi.nlm.nih.gov/pmc/articles/PMC3144275/" TargetMode="External"/><Relationship Id="rId10" Type="http://schemas.openxmlformats.org/officeDocument/2006/relationships/hyperlink" Target="https://www.ncbi.nlm.nih.gov/pmc/articles/PMC31442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C19A4-C9AD-AF48-8248-3F3C5C9E0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5442</Words>
  <Characters>31026</Characters>
  <Application>Microsoft Macintosh Word</Application>
  <DocSecurity>0</DocSecurity>
  <Lines>258</Lines>
  <Paragraphs>72</Paragraphs>
  <ScaleCrop>false</ScaleCrop>
  <Company/>
  <LinksUpToDate>false</LinksUpToDate>
  <CharactersWithSpaces>36396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2016-10-10T08:11:00Z</dcterms:created>
  <dcterms:modified xsi:type="dcterms:W3CDTF">2018-01-07T16:40:00Z</dcterms:modified>
</cp:coreProperties>
</file>